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IMIV (Bayern)</w:t>
      </w:r>
    </w:p>
    <w:p>
      <w:r>
        <w:rPr>
          <w:color w:val="555555"/>
          <w:sz w:val="18"/>
        </w:rPr>
        <w:t xml:space="preserve">IMI-Verordnung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9. Oktober 2010</w:t>
      </w:r>
    </w:p>
    <w:p>
      <w:r>
        <w:t xml:space="preserve">Bayerisches Staatsministerium des Innern</w:t>
      </w:r>
    </w:p>
    <w:p>
      <w:r>
        <w:t xml:space="preserve">Joachim Herrmann, Staatsminister</w:t>
      </w:r>
    </w:p>
    <w:p>
      <w:r>
        <w:t xml:space="preserve">Bayerisches Staatsministerium für Wirtschaft, Infrastruktur, Verkehr und Technologie</w:t>
      </w:r>
    </w:p>
    <w:p>
      <w:r>
        <w:t xml:space="preserve">Martin Zeil, Staatsminister</w:t>
      </w:r>
    </w:p>
    <w:p>
      <w:r>
        <w:rPr>
          <w:color w:val="555555"/>
          <w:sz w:val="17"/>
        </w:rPr>
        <w:t xml:space="preserve">Zitiervorschlag: Schlussformel IMIV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