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IMIS-ZustV — Aufgaben der Physikalisch-Technischen Bundesanstalt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Physikalisch-Technische Bundesanstalt ist im Rahmen der Aufgaben nach § 161 Absatz 1 Nummer 2 des Strahlenschutzgesetzes zuständig für die Bereitstellung von Aktivitätsnormalen.</w:t>
      </w:r>
    </w:p>
    <w:p>
      <w:r>
        <w:t xml:space="preserve">(2) Die Physikalisch-Technische Bundesanstalt ergänzt mit ihren Messeinrichtungen die Spurenanalyse durch das Bundesamt für Strahlenschutz nach § 1 Absatz 1 Nummer 1.</w:t>
      </w:r>
    </w:p>
    <w:p>
      <w:r>
        <w:rPr>
          <w:color w:val="555555"/>
          <w:sz w:val="17"/>
        </w:rPr>
        <w:t xml:space="preserve">Zitiervorschlag: § 3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