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IMIS-ZustV — Aufgaben des Bundesamtes für Strahlenschutz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Strahlenschutz ist zuständig</w:t>
      </w:r>
    </w:p>
    <w:p>
      <w:pPr>
        <w:ind w:left="420"/>
      </w:pPr>
      <w:r>
        <w:t xml:space="preserve">1. im Rahmen der Aufgaben nach § 161 Absatz 1 Nummer 1 Buchstabe a des Strahlenschutzgesetzes für die Spurenanalyse,</w:t>
      </w:r>
    </w:p>
    <w:p>
      <w:pPr>
        <w:ind w:left="420"/>
      </w:pPr>
      <w:r>
        <w:t xml:space="preserve">2. im Rahmen der Aufgaben nach § 161 Absatz 1 Nummer 1 Buchstabe d des Strahlenschutzgesetzes für die mobile Ermittlung der Radioaktivität,</w:t>
      </w:r>
    </w:p>
    <w:p>
      <w:pPr>
        <w:ind w:left="420"/>
      </w:pPr>
      <w:r>
        <w:t xml:space="preserve">3. für die Ermittlung der Gamma-Ortsdosisleistung nach § 161 Absatz 1 Nummer 1 Buchstabe e des Strahlenschutzgesetzes.</w:t>
      </w:r>
    </w:p>
    <w:p>
      <w:r>
        <w:t xml:space="preserve">(2) Das Bundesamt für Strahlenschutz ist als Leitstelle zur Überwachung der Umweltradioaktivität</w:t>
      </w:r>
    </w:p>
    <w:p>
      <w:pPr>
        <w:ind w:left="420"/>
      </w:pPr>
      <w:r>
        <w:t xml:space="preserve">1. im Rahmen der Aufgaben nach § 161 Absatz 1 Nummer 2 und 3 des Strahlenschutzgesetzes für die Bereiche Radioaktivität auf dem Boden, Gamma-Ortsdosisleistung und Spurenanalyse zuständig,</w:t>
      </w:r>
    </w:p>
    <w:p>
      <w:pPr>
        <w:ind w:left="420"/>
      </w:pPr>
      <w:r>
        <w:t xml:space="preserve">2. im Rahmen der Aufgaben nach § 161 Absatz 1 Nummer 2 und 3 des Strahlenschutzgesetzes für die Bereiche Trinkwasser, Grundwasser, Abwasser, Klärschlamm, Abfälle, Bedarfsgegenstände, Arzneimittel und deren Ausgangsstoffe zuständig.</w:t>
      </w:r>
    </w:p>
    <w:p>
      <w:r>
        <w:t xml:space="preserve">(3) Das Bundesamt für Strahlenschutz ist als Leitstelle für Fragen der Radioaktivitätsüberwachung im Bereich der bergbaulichen Tätigkeiten für die Aufgaben des Strahlenschutzgesetzes nach § 161 Absatz 1 Nummer 2 und 3 in diesem Bereich zuständig.</w:t>
      </w:r>
    </w:p>
    <w:p>
      <w:r>
        <w:rPr>
          <w:color w:val="555555"/>
          <w:sz w:val="17"/>
        </w:rPr>
        <w:t xml:space="preserve">Zitiervorschlag: § 1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