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IHSchImpfAnsprV — Leistungsanspruch</w:t>
      </w:r>
    </w:p>
    <w:p>
      <w:r>
        <w:rPr>
          <w:color w:val="555555"/>
          <w:sz w:val="18"/>
        </w:rPr>
        <w:t xml:space="preserve">Verordnung zum Anspruch auf Schutzimpfung in Bezug auf einen Influenza-Hochdosis-Impfstoff</w:t>
      </w:r>
    </w:p>
    <w:p>
      <w:r>
        <w:rPr>
          <w:color w:val="555555"/>
          <w:sz w:val="18"/>
        </w:rPr>
        <w:t xml:space="preserve">Historische Fassung: Stand 11.11.2020 bis 01.04.2021. Dies ist nicht die aktuelle Fassung.</w:t>
      </w:r>
    </w:p>
    <w:p>
      <w:r>
        <w:t xml:space="preserve">Versicherte, die das 65. Lebensjahr vollendet haben, haben im Rahmen der Verfügbarkeit Anspruch auf eine Schutzimpfung gegen Influenza mit einem inaktivierten, quadrivalenten Influenza-Hochdosis-Impfstoff mit aktueller von der Weltgesundheitsorganisation empfohlener Antigenkombination. Ein Anspruch auf einen Influenza-Impfstoff nach § 20i Absatz 1 des Fünften Buches Sozialgesetzbuch bleibt unberührt.</w:t>
      </w:r>
    </w:p>
    <w:p>
      <w:r>
        <w:rPr>
          <w:color w:val="555555"/>
          <w:sz w:val="17"/>
        </w:rPr>
        <w:t xml:space="preserve">Zitiervorschlag: § 1 IHSchImpfAnsprV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https://recht.nulegal.eu/gesetze/IHSchImpfAnsprV/1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