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IHKG</w:t>
      </w:r>
    </w:p>
    <w:p>
      <w:r>
        <w:rPr>
          <w:color w:val="555555"/>
          <w:sz w:val="18"/>
        </w:rPr>
        <w:t xml:space="preserve">Gesetz zur vorläufigen Regelung des Rechts der Industrie- und Handelskammern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Tage nach seiner Verkündung in Kraft.</w:t>
      </w:r>
    </w:p>
    <w:p>
      <w:r>
        <w:rPr>
          <w:color w:val="555555"/>
          <w:sz w:val="17"/>
        </w:rPr>
        <w:t xml:space="preserve">Zitiervorschlag: § 15 IHKG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https://recht.nulegal.eu/gesetze/IHKG/15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