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13a IHKG</w:t>
      </w:r>
    </w:p>
    <w:p>
      <w:r>
        <w:rPr>
          <w:color w:val="555555"/>
          <w:sz w:val="18"/>
        </w:rPr>
        <w:t xml:space="preserve">Gesetz zur vorläufigen Regelung des Rechts der Industrie- und Handelskammern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Kammerzugehörige, die am 31. Dezember 1993 nach § 2 Abs. 3 und § 3 Abs. 3 Satz 2 in der am 31. Dezember 1993 geltenden Fassung einer Industrie- und Handelskammer angehörten, können nach Maßgabe dieser Vorschriften weiterhin der Industrie- und Handelskammer angehören.</w:t>
      </w:r>
    </w:p>
    <w:p>
      <w:r>
        <w:t xml:space="preserve">(2) Wenn das der Beitragserhebung zugrundeliegende Bemessungsjahr vor dem 1. Januar 1994 liegt, werden die Beiträge auf der Grundlage der am 31. Dezember 1993 geltenden Fassung dieses Gesetzes erhoben.</w:t>
      </w:r>
    </w:p>
    <w:p>
      <w:r>
        <w:t xml:space="preserve">(3) Die Beitragsbefreiung in § 3 Abs. 3 Satz 4 ist nur auf Kammerzugehörige anzuwenden, deren Gewerbeanzeige nach dem 31. Dezember 2003 erfolgt.</w:t>
      </w:r>
    </w:p>
    <w:p>
      <w:r>
        <w:rPr>
          <w:color w:val="555555"/>
          <w:sz w:val="17"/>
        </w:rPr>
        <w:t xml:space="preserve">Zitiervorschlag: § 13a IHKG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https://recht.nulegal.eu/gesetze/IHKG/13a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