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IGV-DG — Bußgeldvorschriften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5 Absatz 1 Satz 1 oder Satz 2, § 9 Absatz 1 Satz 1 oder Absatz 2 Satz 1, § 12 Absatz 1 Satz 1, Absatz 3 Satz 1 oder Absatz 4 Satz 1, § 14 Absatz 1 Satz 1 oder Absatz 2 Satz 1 oder § 15 Absatz 2 Nummer 3 oder Absatz 3 Satz 1 zuwiderhandelt,</w:t>
      </w:r>
    </w:p>
    <w:p>
      <w:pPr>
        <w:ind w:left="420"/>
      </w:pPr>
      <w:r>
        <w:t xml:space="preserve">2. entgegen § 6 Satz 1 oder Satz 2 ein Beförderungsmittel, einen Container oder einen Container-Verladeplatz nicht frei von Infektions- und Verseuchungsquellen hält,</w:t>
      </w:r>
    </w:p>
    <w:p>
      <w:pPr>
        <w:ind w:left="420"/>
      </w:pPr>
      <w:r>
        <w:t xml:space="preserve">3. entgegen § 7 Absatz 1 Satz 1 eine Schutzimpfung gegen Gelbfieber durchführt,</w:t>
      </w:r>
    </w:p>
    <w:p>
      <w:pPr>
        <w:ind w:left="420"/>
      </w:pPr>
      <w:r>
        <w:t xml:space="preserve">4. entgegen § 7 Absatz 3 Satz 1 einen dort genannten Impfstoff nicht verwendet,</w:t>
      </w:r>
    </w:p>
    <w:p>
      <w:pPr>
        <w:ind w:left="420"/>
      </w:pPr>
      <w:r>
        <w:t xml:space="preserve">5. entgegen § 8 Absatz 5 Satz 1 oder § 13 Absatz 5 Satz 1 nicht dafür sorgt, dass eine Kapazität geschaffen und unterhalten wird,</w:t>
      </w:r>
    </w:p>
    <w:p>
      <w:pPr>
        <w:ind w:left="420"/>
      </w:pPr>
      <w:r>
        <w:t xml:space="preserve">6. entgegen § 10 Absatz 2 Satz 1 eine dort genannte Erklärung nicht, nicht richtig, nicht vollständig oder nicht rechtzeitig übergibt,</w:t>
      </w:r>
    </w:p>
    <w:p>
      <w:pPr>
        <w:ind w:left="420"/>
      </w:pPr>
      <w:r>
        <w:t xml:space="preserve">7. entgegen § 11 Absatz 1 oder § 16 Absatz 1 eine Meldung nicht, nicht richtig, nicht vollständig oder nicht rechtzeitig macht,</w:t>
      </w:r>
    </w:p>
    <w:p>
      <w:pPr>
        <w:ind w:left="420"/>
      </w:pPr>
      <w:r>
        <w:t xml:space="preserve">8. entgegen § 12 Absatz 2 eine Aussteigekarte nicht oder nicht rechtzeitig übergibt,</w:t>
      </w:r>
    </w:p>
    <w:p>
      <w:pPr>
        <w:ind w:left="420"/>
      </w:pPr>
      <w:r>
        <w:t xml:space="preserve">9. entgegen § 12 Absatz 5 die Daten nicht, nicht richtig, nicht vollständig oder nicht rechtzeitig zur Verfügung stellt,</w:t>
      </w:r>
    </w:p>
    <w:p>
      <w:pPr>
        <w:ind w:left="420"/>
      </w:pPr>
      <w:r>
        <w:t xml:space="preserve">9a. entgegen § 15 Absatz 1 Satz 4 oder Satz 6 Nummer 2 eine dort genannte Erklärung nicht, nicht richtig, nicht vollständig oder nicht rechtzeitig übermittelt.</w:t>
      </w:r>
    </w:p>
    <w:p>
      <w:pPr>
        <w:ind w:left="420"/>
      </w:pPr>
      <w:r>
        <w:t xml:space="preserve">10. entgegen § 17 Absatz 2 eine Auskunft nicht, nicht richtig, nicht vollständig oder nicht rechtzeitig gibt oder</w:t>
      </w:r>
    </w:p>
    <w:p>
      <w:pPr>
        <w:ind w:left="420"/>
      </w:pPr>
      <w:r>
        <w:t xml:space="preserve">11. einer Rechtsverordnung nach § 20 Absatz 1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5 mit einer Geldbuße bis zu einhunderttausend Euro, in den übrigen Fällen mit einer Geldbuße bis zu dreißigtausend Euro geahndet werden.</w:t>
      </w:r>
    </w:p>
    <w:p>
      <w:r>
        <w:rPr>
          <w:color w:val="555555"/>
          <w:sz w:val="17"/>
        </w:rPr>
        <w:t xml:space="preserve">Zitiervorschlag: § 21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