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IGV-DG — Häfen mit Kapazitäten nach Anlage 1 Teil B IGV (zu Artikel 13 Absatz 1, Artikel 19 Buchstabe a, Artikel 20 Absatz 1 in Verbindung mit Anlage 1 Teil B IGV)</w:t>
      </w:r>
    </w:p>
    <w:p>
      <w:r>
        <w:rPr>
          <w:color w:val="555555"/>
          <w:sz w:val="18"/>
        </w:rPr>
        <w:t xml:space="preserve">IGV-Durchführungsgesetz</w:t>
      </w:r>
    </w:p>
    <w:p>
      <w:r>
        <w:rPr>
          <w:color w:val="555555"/>
          <w:sz w:val="18"/>
        </w:rPr>
        <w:t xml:space="preserve">Stand: 10.06.2019 (konsolidierte Textfassung, kein amtliches Inkrafttretensdatum)</w:t>
      </w:r>
    </w:p>
    <w:p>
      <w:r>
        <w:t xml:space="preserve">(1) An den Häfen der Städte Bremen und Bremerhaven, Hamburg, Kiel, Rostock und am Jade-Weser-Port in Wilhelmshaven müssen ab dem 15. Juni 2012 die in Anlage 1 Teil B der IGV aufgeführten Kapazitäten zum Schutz der öffentlichen Gesundheit vorhanden sein.</w:t>
      </w:r>
    </w:p>
    <w:p>
      <w:r>
        <w:t xml:space="preserve">(2) Die zuständige oberste Landesgesundheitsbehörde kann auf Antrag des jeweiligen Betreibers eines Hafens oder von Amts wegen bestimmen, dass an weiteren Häfen die in Anlage 1 Teil B der IGV aufgeführten Kapazitäten zum Schutz der öffentlichen Gesundheit zu schaffen und zu unterhalten sind, wenn dies insbesondere im Hinblick auf Folgendes erforderlich ist:</w:t>
      </w:r>
    </w:p>
    <w:p>
      <w:pPr>
        <w:ind w:left="420"/>
      </w:pPr>
      <w:r>
        <w:t xml:space="preserve">1. die räumliche Verteilung der entsprechend ausgestatteten Häfen,</w:t>
      </w:r>
    </w:p>
    <w:p>
      <w:pPr>
        <w:ind w:left="420"/>
      </w:pPr>
      <w:r>
        <w:t xml:space="preserve">2. den Umfang des regelmäßigen Passagier- und Frachtaufkommens und</w:t>
      </w:r>
    </w:p>
    <w:p>
      <w:pPr>
        <w:ind w:left="420"/>
      </w:pPr>
      <w:r>
        <w:t xml:space="preserve">3. die Bedeutung des Hafens im internationalen Verkehr.</w:t>
      </w:r>
    </w:p>
    <w:p>
      <w:r>
        <w:t xml:space="preserve">Der Hafenärztliche Dienst des Hafens muss befugt sein, die Bescheinigung über die Durchführung von Schiffshygienemaßnahmen nach Artikel 39 Absatz 5 IGV auszustellen. Die zuständige oberste Landesgesundheitsbehörde setzt das Bundesministerium für Gesundheit über ihre Entscheidung nach Satz 1 in Kenntnis.</w:t>
      </w:r>
    </w:p>
    <w:p>
      <w:r>
        <w:t xml:space="preserve">(3) Das Robert Koch-Institut gibt nach Anhörung der zuständigen obersten Landesgesundheitsbehörden für den Bereich der übertragbaren Krankheiten eine Empfehlung zu den Kapazitäten nach Anlage 1 Teil B IGV ab und veröffentlicht sie im Bundesgesundheitsblatt.</w:t>
      </w:r>
    </w:p>
    <w:p>
      <w:r>
        <w:t xml:space="preserve">(4) Die zuständige oberste Landesgesundheitsbehörde bestimmt unter Berücksichtigung des regelmäßigen Passagier- und Frachtaufkommens im Einzelnen Art und Umfang der Kapazitäten nach Anlage 1 Teil B IGV, die an den Häfen nach den Absätzen 1 und 2 vorhanden sein müssen. Es müssen mindestens die Anforderungen der Anlage 1 Teil B IGV erfüllt sein.</w:t>
      </w:r>
    </w:p>
    <w:p>
      <w:r>
        <w:t xml:space="preserve">(5) Der Betreiber eines Hafens nach Absatz 1 oder 2 hat dafür zu sorgen, dass folgende der nach Absatz 4 bestimmten Kapazitäten geschaffen und unterhalten werden:</w:t>
      </w:r>
    </w:p>
    <w:p>
      <w:pPr>
        <w:ind w:left="420"/>
      </w:pPr>
      <w:r>
        <w:t xml:space="preserve">1. ein für die Durchführung von Maßnahmen des Gesundheitsschutzes geeigneter Liegeplatz,</w:t>
      </w:r>
    </w:p>
    <w:p>
      <w:pPr>
        <w:ind w:left="420"/>
      </w:pPr>
      <w:r>
        <w:t xml:space="preserve">2. Räumlichkeiten für die Befragung, Untersuchung und Versorgung von verdächtigen oder betroffenen Reisenden am Liegeplatz nach Nummer 1 sowie für die Lagerung von hierzu erforderlichen Materialien des öffentlichen Gesundheitsdienstes,</w:t>
      </w:r>
    </w:p>
    <w:p>
      <w:pPr>
        <w:ind w:left="420"/>
      </w:pPr>
      <w:r>
        <w:t xml:space="preserve">3. ordnungsgemäße Einrichtungen des Hafens, die zur Nutzung durch Reisende bestimmt sind, wie Trinkwasserversorgungsanlagen, Speiseräume, öffentliche Waschräume und Toiletten sowie Entsorgungseinrichtungen für feste und flüssige Abfälle,</w:t>
      </w:r>
    </w:p>
    <w:p>
      <w:pPr>
        <w:ind w:left="420"/>
      </w:pPr>
      <w:r>
        <w:t xml:space="preserve">4. ein Notfallplan für gesundheitliche Notlagen nach Absatz 9,</w:t>
      </w:r>
    </w:p>
    <w:p>
      <w:pPr>
        <w:ind w:left="420"/>
      </w:pPr>
      <w:r>
        <w:t xml:space="preserve">5. Vorkehrungen für eine Desinsektion, Entrattung, Desinfektion oder sonstige Entseuchung von Gepäckstücken, Frachtstücken, Containern, Beförderungsmitteln, Gütern oder Postsendungen am Hafen, soweit nicht bereits durch Beförderer entsprechende Vorkehrungen getroffen sind, und</w:t>
      </w:r>
    </w:p>
    <w:p>
      <w:pPr>
        <w:ind w:left="420"/>
      </w:pPr>
      <w:r>
        <w:t xml:space="preserve">6. Vorkehrungen, um das Hafengelände frei von Vektoren und Erregerreservoirs zu halten.</w:t>
      </w:r>
    </w:p>
    <w:p>
      <w:r>
        <w:t xml:space="preserve">Der Betreiber kann seine Verpflichtungen nach Satz 1 auch durch Verträge auf Dritte übertragen. Der Betreiber hat die Erfüllung der Verpflichtungen nach Satz 1 gegenüber der zuständigen obersten Landesgesundheitsbehörde nachzuweisen.</w:t>
      </w:r>
    </w:p>
    <w:p>
      <w:r>
        <w:t xml:space="preserve">(6) Das Land hat die übrigen nach Absatz 4 festgelegten Kapazitäten zu schaffen und zu unterhalten. Verpflichtungen nach Satz 1 kann es auch durch Verträge mit Dritten erfüllen. Das Land hat dem Betreiber eines Hafens auf Antrag seine Selbstkosten zu vergüten, soweit er nach Absatz 4 verpflichtet ist, die Räumlichkeiten nach Absatz 5 Satz 1 Nummer 1 dauernd für Behörden freizuhalten. Soweit ein Aufwand über das Maß hinausgeht, das für Einrichtungen der Gesundheitsverwaltung üblich ist, wird dieser Aufwand nicht vergütet. Liegt der marktübliche Preis unter den Selbstkosten, wird der marktübliche Preis gezahlt.</w:t>
      </w:r>
    </w:p>
    <w:p>
      <w:r>
        <w:t xml:space="preserve">(7) Die nach Landesrecht zuständige Behörde kann vom Betreiber eines Hafens nach Absatz 1 oder 2 weitere Einrichtungen und Leistungen verlangen, die zur Wahrnehmung von Aufgaben nach den IGV und diesem Gesetz erforderlich sind und dem Betreiber des Hafens nach den Umständen zugemutet werden können. Der Betreiber des Hafens kann dafür Vergütung seiner Selbstkosten verlangen.</w:t>
      </w:r>
    </w:p>
    <w:p>
      <w:r>
        <w:t xml:space="preserve">(8) Die zuständige oberste Landesgesundheitsbehörde setzt das Bundesministerium für Gesundheit unverzüglich in Kenntnis, wenn bei einem Hafen nach Absatz 1 oder 2 die nach Absatz 4 festgelegten Kapazitäten vorhanden oder wenn sie nicht mehr vorhanden sind. Das Bundesministerium für Gesundheit benennt die Häfen nach den Absätzen 1 und 2 gegenüber der Weltgesundheitsorganisation und teilt dies den jeweiligen Betreibern eines Hafens, den obersten Landesgesundheitsbehörden, dem Bundesministerium für Verkehr und digitale Infrastruktur und der Europäischen Kommission mit.</w:t>
      </w:r>
    </w:p>
    <w:p>
      <w:r>
        <w:t xml:space="preserve">(9) Ab dem 15. Juni 2012 müssen alle Häfen im Sinne des § 1 Absatz 2, in denen Schiffe ankommen, die aus Ländern außerhalb des Gebietes des Schengener Abkommens und der Europäischen Union kommen, über einen Notfallplan für gesundheitliche Notlagen verfügen, der mit den zuständigen Gesundheits- und Ordnungsbehörden abzustimmen, fortzuschreiben und regelmäßig zu beüben ist. Er enthält jeweils auch eine koordinierende Ansprechperson des Betreibers eines Hafens und des zuständigen Gesundheitsamtes. Der Betreiber eines Hafens hat der zuständigen obersten Landesgesundheitsbehörde oder einer von ihr benannten Stelle den jeweils geltenden Notfallplan zur Verfügung zu stellen.</w:t>
      </w:r>
    </w:p>
    <w:p>
      <w:r>
        <w:t xml:space="preserve">(10) Die zuständige Behörde überwacht die Erfüllung der Verpflichtungen nach den Absätzen 5 und 9. Auf Verlangen der zuständigen Behörde hat der Betreiber ihr und den von ihr beauftragten Personen während der üblichen Betriebs- und Geschäftszeiten Zutritt zu den in Absatz 5 Satz 1 genannten Räumlichkeiten und Einrichtungen zu gewähren und alle einschlägigen Unterlagen zur Verfügung zu stellen.</w:t>
      </w:r>
    </w:p>
    <w:p>
      <w:r>
        <w:rPr>
          <w:color w:val="555555"/>
          <w:sz w:val="17"/>
        </w:rPr>
        <w:t xml:space="preserve">Zitiervorschlag: § 13 IGV-DG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https://recht.nulegal.eu/gesetze/IGV-DG/13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