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IGV-DG — Zweck und Begriffsbestimmungen (zu Artikel 1 IGV)</w:t>
      </w:r>
    </w:p>
    <w:p>
      <w:r>
        <w:rPr>
          <w:color w:val="555555"/>
          <w:sz w:val="18"/>
        </w:rPr>
        <w:t xml:space="preserve">IGV-Durchführungsgesetz</w:t>
      </w:r>
    </w:p>
    <w:p>
      <w:r>
        <w:rPr>
          <w:color w:val="555555"/>
          <w:sz w:val="18"/>
        </w:rPr>
        <w:t xml:space="preserve">Stand: 03.06.2021 (konsolidierte Textfassung, kein amtliches Inkrafttretensdatum)</w:t>
      </w:r>
    </w:p>
    <w:p>
      <w:r>
        <w:t xml:space="preserve">(1) Dieses Gesetz dient der Durchführung der Internationalen Gesundheitsvorschriften (2005) (IGV) (BGBl. 2007 II S. 930, 932). Sie werden in diesem Gesetz als „IGV“ bezeichnet.</w:t>
      </w:r>
    </w:p>
    <w:p>
      <w:r>
        <w:t xml:space="preserve">(2) Im Sinne dieses Gesetzes</w:t>
      </w:r>
    </w:p>
    <w:p>
      <w:pPr>
        <w:ind w:left="420"/>
      </w:pPr>
      <w:r>
        <w:t xml:space="preserve">1. ist Abreise im Hinblick auf Personen, Gepäckstücke, Frachtstücke, Güter oder Beförderungsmittel das Verlassen eines Hoheitsgebiets;</w:t>
      </w:r>
    </w:p>
    <w:p>
      <w:pPr>
        <w:ind w:left="420"/>
      </w:pPr>
      <w:r>
        <w:t xml:space="preserve">2. ist Absonderung die Absonderung von erkrankten oder verseuchten Personen oder von betroffenen Gepäckstücken, Containern, Beförderungsmitteln, Gütern oder Postpaketen von anderen in einer Weise, dass die Ausbreitung der Infektion oder Verseuchung verhindert wird;</w:t>
      </w:r>
    </w:p>
    <w:p>
      <w:pPr>
        <w:ind w:left="420"/>
      </w:pPr>
      <w:r>
        <w:t xml:space="preserve">3. ist Ankunft</w:t>
      </w:r>
    </w:p>
    <w:p>
      <w:pPr>
        <w:ind w:left="780"/>
      </w:pPr>
      <w:r>
        <w:t xml:space="preserve">a) bei einem Seeschiff die Ankunft oder das Ankern in dem bezeichneten Gebiet eines Hafens;</w:t>
      </w:r>
    </w:p>
    <w:p>
      <w:pPr>
        <w:ind w:left="780"/>
      </w:pPr>
      <w:r>
        <w:t xml:space="preserve">b) bei einem Luftfahrzeug die Ankunft auf einem Flughafen;</w:t>
      </w:r>
    </w:p>
    <w:p>
      <w:pPr>
        <w:ind w:left="780"/>
      </w:pPr>
      <w:r>
        <w:t xml:space="preserve">c) bei einem Binnenschiff auf internationaler Reise die Ankunft an einer Grenzübergangsstelle;</w:t>
      </w:r>
    </w:p>
    <w:p>
      <w:pPr>
        <w:ind w:left="780"/>
      </w:pPr>
      <w:r>
        <w:t xml:space="preserve">d) bei einer Eisenbahn oder einem Straßenfahrzeug die Ankunft an einer Grenzübergangsstelle;</w:t>
      </w:r>
    </w:p>
    <w:p>
      <w:pPr>
        <w:ind w:left="420"/>
      </w:pPr>
      <w:r>
        <w:t xml:space="preserve">4. ist ärztliche Untersuchung die vorläufige Beurteilung von Personen durch dazu befugtes medizinisches Personal oder durch unter der unmittelbaren Aufsicht der zuständigen Behörde tätige Personen zur Bestimmung des gesundheitlichen Zustands und der potenziellen Gefahr für die öffentliche Gesundheit, die eine Prüfung der Gesundheitsdokumente wie auch die körperliche Untersuchung umfassen kann, wenn die Umstände des Einzelfalls dies rechtfertigen;</w:t>
      </w:r>
    </w:p>
    <w:p>
      <w:pPr>
        <w:ind w:left="420"/>
      </w:pPr>
      <w:r>
        <w:t xml:space="preserve">5. ist Beförderer eine natürliche oder juristische Person, die mit der Beförderung betraut wurde, oder eine von ihr beauftragte Person;</w:t>
      </w:r>
    </w:p>
    <w:p>
      <w:pPr>
        <w:ind w:left="420"/>
      </w:pPr>
      <w:r>
        <w:t xml:space="preserve">6. ist Beförderungsmittel ein Luftfahrzeug, ein Schiff, eine Eisenbahn, ein Straßenfahrzeug oder ein anderes Beförderungsmittel auf internationaler Reise;</w:t>
      </w:r>
    </w:p>
    <w:p>
      <w:pPr>
        <w:ind w:left="420"/>
      </w:pPr>
      <w:r>
        <w:t xml:space="preserve">7. ist Betreiber eines Hafens die für die Infrastruktur des Hafens oder Hafenteils verantwortliche natürliche oder juristische Person;</w:t>
      </w:r>
    </w:p>
    <w:p>
      <w:pPr>
        <w:ind w:left="420"/>
      </w:pPr>
      <w:r>
        <w:t xml:space="preserve">8. gelten als betroffen Personen, Gepäckstücke, Frachtstücke, Container, Beförderungsmittel, Güter, Postpakete oder menschliche Überreste, die infiziert oder verseucht sind oder Infektions- oder Verseuchungsquellen tragen, sodass sie eine Gefahr für die öffentliche Gesundheit darstellen;</w:t>
      </w:r>
    </w:p>
    <w:p>
      <w:pPr>
        <w:ind w:left="420"/>
      </w:pPr>
      <w:r>
        <w:t xml:space="preserve">9. ist betroffenes Gebiet ein geografischer Ort, für den</w:t>
      </w:r>
    </w:p>
    <w:p>
      <w:pPr>
        <w:ind w:left="780"/>
      </w:pPr>
      <w:r>
        <w:t xml:space="preserve">a) die Weltgesundheitsorganisation Gesundheitsmaßnahmen auf Grund der IGV empfohlen hat oder</w:t>
      </w:r>
    </w:p>
    <w:p>
      <w:pPr>
        <w:ind w:left="780"/>
      </w:pPr>
      <w:r>
        <w:t xml:space="preserve">b) das Robert Koch-Institut festgestellt hat, dass von ihm eine schwerwiegende Gefahr für die öffentliche Gesundheit in der Bundesrepublik Deutschland ausgeht oder ausgehen kann;</w:t>
      </w:r>
    </w:p>
    <w:p>
      <w:pPr>
        <w:ind w:left="420"/>
      </w:pPr>
      <w:r>
        <w:t xml:space="preserve">10. ist Container ein Transportbehälter,</w:t>
      </w:r>
    </w:p>
    <w:p>
      <w:pPr>
        <w:ind w:left="780"/>
      </w:pPr>
      <w:r>
        <w:t xml:space="preserve">a) der dauerhaft und daher wiederholt benutzbar ist,</w:t>
      </w:r>
    </w:p>
    <w:p>
      <w:pPr>
        <w:ind w:left="780"/>
      </w:pPr>
      <w:r>
        <w:t xml:space="preserve">b) der besonders dazu bestimmt ist, die Beförderung von Gütern mit einem oder mehreren unterschiedlichen Verkehrsmitteln in einer Transportkette ohne Umladen zu erleichtern,</w:t>
      </w:r>
    </w:p>
    <w:p>
      <w:pPr>
        <w:ind w:left="780"/>
      </w:pPr>
      <w:r>
        <w:t xml:space="preserve">c) der mit Vorrichtungen versehen ist, die das Umladen von einem Verkehrsmittel auf ein anderes erleichtern, und</w:t>
      </w:r>
    </w:p>
    <w:p>
      <w:pPr>
        <w:ind w:left="780"/>
      </w:pPr>
      <w:r>
        <w:t xml:space="preserve">d) der eigens so gefertigt ist, dass er leicht be- und entladen werden kann;</w:t>
      </w:r>
    </w:p>
    <w:p>
      <w:pPr>
        <w:ind w:left="420"/>
      </w:pPr>
      <w:r>
        <w:t xml:space="preserve">11. ist Container-Verladeplatz ein Ort oder eine Anlage, der oder die für im internationalen Verkehr genutzte Container bestimmt ist;</w:t>
      </w:r>
    </w:p>
    <w:p>
      <w:pPr>
        <w:ind w:left="420"/>
      </w:pPr>
      <w:r>
        <w:t xml:space="preserve">12. ist Desinfektion das Verfahren, bei dem Gesundheitsmaßnahmen zur Bekämpfung oder Vernichtung von Krankheitserregern auf einem menschlichen oder tierischen Körper oder in beziehungsweise auf Gepäckstücken, Frachtstücken, Containern, Beförderungsmitteln, Gütern und Postpaketen durch unmittelbare Einwirkung chemischer oder physikalischer Stoffe getroffen werden;</w:t>
      </w:r>
    </w:p>
    <w:p>
      <w:pPr>
        <w:ind w:left="420"/>
      </w:pPr>
      <w:r>
        <w:t xml:space="preserve">13. ist Entseuchung ein Verfahren, bei dem Gesundheitsmaßnahmen getroffen werden, um auf menschlichen oder tierischen Körpern, in oder auf einem für den Verzehr bestimmten Produkt oder auf anderen unbelebten Gegenständen einschließlich Beförderungsmitteln befindliche Krankheitserreger oder Giftstoffe, die eine Gefahr für die öffentliche Gesundheit darstellen können, zu vernichten;</w:t>
      </w:r>
    </w:p>
    <w:p>
      <w:pPr>
        <w:ind w:left="420"/>
      </w:pPr>
      <w:r>
        <w:t xml:space="preserve">14. ist Ereignis das Auftreten einer Krankheit oder ein Ereignis, das die Möglichkeit einer Krankheit schafft;</w:t>
      </w:r>
    </w:p>
    <w:p>
      <w:pPr>
        <w:ind w:left="420"/>
      </w:pPr>
      <w:r>
        <w:t xml:space="preserve">15. ist Flughafen ein Ankunfts- und Abgangsflughafen für den internationalen Luftverkehr;</w:t>
      </w:r>
    </w:p>
    <w:p>
      <w:pPr>
        <w:ind w:left="420"/>
      </w:pPr>
      <w:r>
        <w:t xml:space="preserve">16. sind Frachtstücke die an Bord eines Beförderungsmittels oder in einem Container geladenen Güter;</w:t>
      </w:r>
    </w:p>
    <w:p>
      <w:pPr>
        <w:ind w:left="420"/>
      </w:pPr>
      <w:r>
        <w:t xml:space="preserve">17. ist Freie Verkehrserlaubnis (free pratique) die Genehmigung für ein Schiff, einen Hafen anzulaufen, die Fahrgäste ein- oder auszuschiffen und das Be- und Entladen von Frachtstücken oder Vorräten vorzunehmen, oder für ein Luftfahrzeug, die Fluggäste nach der Landung ein- und aussteigen zu lassen und das Be- und Entladen von Frachtstücken oder Vorräten vorzunehmen, oder für Straßenfahrzeuge, die Fahrgäste nach der Ankunft ein- und aussteigen zu lassen und das Be- und Entladen von Frachtstücken oder Vorräten vorzunehmen;</w:t>
      </w:r>
    </w:p>
    <w:p>
      <w:pPr>
        <w:ind w:left="420"/>
      </w:pPr>
      <w:r>
        <w:t xml:space="preserve">18. ist Gefahr für die öffentliche Gesundheit die Wahrscheinlichkeit eines Ereignisses, das die Gesundheit von Bevölkerungsgruppen beeinträchtigen kann, wobei solche Ereignisse besonders zu beachten sind, die sich grenzüberschreitend ausbreiten oder eine ernste und unmittelbare Bedrohung darstellen können;</w:t>
      </w:r>
    </w:p>
    <w:p>
      <w:pPr>
        <w:ind w:left="420"/>
      </w:pPr>
      <w:r>
        <w:t xml:space="preserve">19. sind Gepäckstücke die persönliche Habe einer oder eines Reisenden;</w:t>
      </w:r>
    </w:p>
    <w:p>
      <w:pPr>
        <w:ind w:left="420"/>
      </w:pPr>
      <w:r>
        <w:t xml:space="preserve">20. ist gesundheitliche Notlage von internationaler Tragweite ein außergewöhnliches Ereignis, das, wie in den IGV vorgesehen,</w:t>
      </w:r>
    </w:p>
    <w:p>
      <w:pPr>
        <w:ind w:left="780"/>
      </w:pPr>
      <w:r>
        <w:t xml:space="preserve">a) durch die grenzüberschreitende Ausbreitung von Krankheiten eine Gefahr für die öffentliche Gesundheit in anderen Staaten darstellt und</w:t>
      </w:r>
    </w:p>
    <w:p>
      <w:pPr>
        <w:ind w:left="780"/>
      </w:pPr>
      <w:r>
        <w:t xml:space="preserve">b) möglicherweise eine abgestimmte internationale Reaktion erfordert;</w:t>
      </w:r>
    </w:p>
    <w:p>
      <w:pPr>
        <w:ind w:left="420"/>
      </w:pPr>
      <w:r>
        <w:t xml:space="preserve">21. sind Güter Sachen, einschließlich Pflanzen sowie Tiere, vorausgesetzt diese Sachen und Tiere werden auf einer internationalen Reise befördert;</w:t>
      </w:r>
    </w:p>
    <w:p>
      <w:pPr>
        <w:ind w:left="420"/>
      </w:pPr>
      <w:r>
        <w:t xml:space="preserve">22. ist Hafen ein See- oder Binnenhafen, in den oder aus dem Schiffe auf internationaler Reise ein- oder auslaufen;</w:t>
      </w:r>
    </w:p>
    <w:p>
      <w:pPr>
        <w:ind w:left="420"/>
      </w:pPr>
      <w:r>
        <w:t xml:space="preserve">22a. wird die Einfahrt in den Nord-Ostsee-Kanal einem Hafen im Sinne der Nummer 22 gleichgestellt, wenn kein See- oder Binnenhafen in der Bundesrepublik Deutschland angelaufen wird;</w:t>
      </w:r>
    </w:p>
    <w:p>
      <w:pPr>
        <w:ind w:left="420"/>
      </w:pPr>
      <w:r>
        <w:t xml:space="preserve">23. ist Herd ein Tier, eine Pflanze oder ein Stoff, in dem oder in der Krankheitserreger in der Regel leben und deren Vorkommen eine Gefahr für die öffentliche Gesundheit darstellen kann;</w:t>
      </w:r>
    </w:p>
    <w:p>
      <w:pPr>
        <w:ind w:left="420"/>
      </w:pPr>
      <w:r>
        <w:t xml:space="preserve">24. ist Infektion das Eindringen eines Krankheitserregers in den menschlichen oder tierischen Körper beziehungsweise seine Entwicklung oder Vermehrung, die eine Gefahr für die öffentliche Gesundheit darstellen können;</w:t>
      </w:r>
    </w:p>
    <w:p>
      <w:pPr>
        <w:ind w:left="420"/>
      </w:pPr>
      <w:r>
        <w:t xml:space="preserve">25. ist internationaler Verkehr die Bewegung von Personen, Gepäckstücken, Frachtstücken, Containern, Beförderungsmitteln, Gütern oder Postpaketen über eine internationale Grenze;</w:t>
      </w:r>
    </w:p>
    <w:p>
      <w:pPr>
        <w:ind w:left="420"/>
      </w:pPr>
      <w:r>
        <w:t xml:space="preserve">26. ist Krankheit eine Krankheit oder ein gesundheitlicher Zustand, die oder der ungeachtet des Ursprungs oder der Quelle Menschen erheblich schädigt oder schädigen kann;</w:t>
      </w:r>
    </w:p>
    <w:p>
      <w:pPr>
        <w:ind w:left="420"/>
      </w:pPr>
      <w:r>
        <w:t xml:space="preserve">27. ist Luftfahrzeug ein Luftfahrzeug, das sich auf einer internationalen Reise befindet;</w:t>
      </w:r>
    </w:p>
    <w:p>
      <w:pPr>
        <w:ind w:left="420"/>
      </w:pPr>
      <w:r>
        <w:t xml:space="preserve">28. ist nationale IGV-Anlaufstelle die vom Vertragsstaat bezeichnete nationale zentrale Stelle, die jederzeit für die Verständigung mit den IGV-Kontaktstellen der Weltgesundheitsorganisation nach den IGV erreichbar ist;</w:t>
      </w:r>
    </w:p>
    <w:p>
      <w:pPr>
        <w:ind w:left="420"/>
      </w:pPr>
      <w:r>
        <w:t xml:space="preserve">29. ist Reisende oder Reisender eine natürliche Person, die eine internationale Reise unternimmt, einschließlich der Besatzungsmitglieder von Schiffen und Luftfahrzeugen;</w:t>
      </w:r>
    </w:p>
    <w:p>
      <w:pPr>
        <w:ind w:left="420"/>
      </w:pPr>
      <w:r>
        <w:t xml:space="preserve">30. ist Schiff ein See- oder Binnenschiff auf einer internationalen Reise;</w:t>
      </w:r>
    </w:p>
    <w:p>
      <w:pPr>
        <w:ind w:left="420"/>
      </w:pPr>
      <w:r>
        <w:t xml:space="preserve">31. ist Überprüfung die Untersuchung von Bereichen, Gepäckstücken, Containern, Beförderungsmitteln, Einrichtungen, Gütern oder Postpaketen, einschließlich relevanter Daten und Unterlagen, durch die zuständige Behörde oder unter ihrer Aufsicht, um festzustellen, ob eine Gefahr für die öffentliche Gesundheit besteht;</w:t>
      </w:r>
    </w:p>
    <w:p>
      <w:pPr>
        <w:ind w:left="420"/>
      </w:pPr>
      <w:r>
        <w:t xml:space="preserve">32. ist Vektor ein Insekt oder ein anderes Tier, das in der Regel einen Krankheitserreger in sich trägt, der eine Gefahr für die öffentliche Gesundheit darstellt;</w:t>
      </w:r>
    </w:p>
    <w:p>
      <w:pPr>
        <w:ind w:left="420"/>
      </w:pPr>
      <w:r>
        <w:t xml:space="preserve">33. gelten als verdächtig diejenigen Personen, Gepäck- und Frachtstücke, Container, Beförderungsmittel, Güter oder Postpakete, von denen ein Vertragsstaat annimmt, dass sie einer Gefahr für die öffentliche Gesundheit ausgesetzt waren oder möglicherweise ausgesetzt waren und die eine mögliche Quelle der Ausbreitung einer Krankheit sein können;</w:t>
      </w:r>
    </w:p>
    <w:p>
      <w:pPr>
        <w:ind w:left="420"/>
      </w:pPr>
      <w:r>
        <w:t xml:space="preserve">34. ist Verseuchung das Vorkommen eines Krankheitserregers oder Giftstoffs auf menschlichen oder tierischen Körpern, in oder auf einem für den Verzehr bestimmten Produkt oder auf anderen unbelebten Gegenständen, einschließlich Beförderungsmitteln, das eine Gefahr für die öffentliche Gesundheit darstellen kann.</w:t>
      </w:r>
    </w:p>
    <w:p>
      <w:r>
        <w:rPr>
          <w:color w:val="555555"/>
          <w:sz w:val="17"/>
        </w:rPr>
        <w:t xml:space="preserve">Zitiervorschlag: § 1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