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IFUKK1992G</w:t>
      </w:r>
    </w:p>
    <w:p>
      <w:r>
        <w:rPr>
          <w:color w:val="555555"/>
          <w:sz w:val="18"/>
        </w:rPr>
        <w:t xml:space="preserve">Gesetz zu der Konstitution und der Konvention der Internationalen Fernmeldeunion vom 22. Dezember 1992 sowie zu den Änderungen der Konstitution und der Konvention der Internationalen Fernmeldeunion vom 14. Oktober 1994</w:t>
      </w:r>
    </w:p>
    <w:p>
      <w:r>
        <w:rPr>
          <w:color w:val="555555"/>
          <w:sz w:val="18"/>
        </w:rPr>
        <w:t xml:space="preserve">Historische Fassung: Stand 10.06.2019 bis 24.02.2024.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IFUKK1992G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https://recht.nulegal.eu/gesetze/IFUKK1992G/eingangsformel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