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IFPV (Bayern) — Aufsicht, Leitung</w:t>
      </w:r>
    </w:p>
    <w:p>
      <w:r>
        <w:rPr>
          <w:color w:val="555555"/>
          <w:sz w:val="18"/>
        </w:rPr>
        <w:t xml:space="preserve">Verordnung über das Staatsinstitut für Frühpädagogik und Medienkompetenz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IFP ist eine eigenständige, dem Staatsministerium für Familie, Arbeit und Soziales (Staatsministerium) unmittelbar nachgeordnete Behörde. Es untersteht der Fachaufsicht des Staatsministeriums.</w:t>
      </w:r>
    </w:p>
    <w:p>
      <w:r>
        <w:rPr>
          <w:color w:val="555555"/>
          <w:sz w:val="17"/>
        </w:rPr>
        <w:t xml:space="preserve">Zitiervorschlag: § 3 IFPV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https://recht.nulegal.eu/gesetze/IFPV/3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