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IFG — Ablehnung des Antrags; Rechtsweg</w:t>
      </w:r>
    </w:p>
    <w:p>
      <w:r>
        <w:rPr>
          <w:color w:val="555555"/>
          <w:sz w:val="18"/>
        </w:rPr>
        <w:t xml:space="preserve">Informationsfreiheitsgesetz</w:t>
      </w:r>
    </w:p>
    <w:p>
      <w:r>
        <w:rPr>
          <w:color w:val="555555"/>
          <w:sz w:val="18"/>
        </w:rPr>
        <w:t xml:space="preserve">Stand: 10.06.2019 (konsolidierte Textfassung, kein amtliches Inkrafttretensdatum)</w:t>
      </w:r>
    </w:p>
    <w:p>
      <w:r>
        <w:t xml:space="preserve">(1) Die Bekanntgabe einer Entscheidung, mit der der Antrag ganz oder teilweise abgelehnt wird, hat innerhalb der Frist nach § 7 Abs. 5 Satz 2 zu erfolgen.</w:t>
      </w:r>
    </w:p>
    <w:p>
      <w:r>
        <w:t xml:space="preserve">(2) Soweit die Behörde den Antrag ganz oder teilweise ablehnt, hat sie mitzuteilen, ob und wann der Informationszugang ganz oder teilweise zu einem späteren Zeitpunkt voraussichtlich möglich ist.</w:t>
      </w:r>
    </w:p>
    <w:p>
      <w:r>
        <w:t xml:space="preserve">(3) Der Antrag kann abgelehnt werden, wenn der Antragsteller bereits über die begehrten Informationen verfügt oder sich diese in zumutbarer Weise aus allgemein zugänglichen Quellen beschaffen kann.</w:t>
      </w:r>
    </w:p>
    <w:p>
      <w:r>
        <w:t xml:space="preserve">(4) Gegen die ablehnende Entscheidung sind Widerspruch und Verpflichtungsklage zulässig. Ein Widerspruchsverfahren nach den Vorschriften des 8. Abschnitts der Verwaltungsgerichtsordnung ist auch dann durchzuführen, wenn die Entscheidung von einer obersten Bundesbehörde getroffen wurde.</w:t>
      </w:r>
    </w:p>
    <w:p>
      <w:r>
        <w:rPr>
          <w:color w:val="555555"/>
          <w:sz w:val="17"/>
        </w:rPr>
        <w:t xml:space="preserve">Zitiervorschlag: § 9 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