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IFG — Verfahren bei Beteiligung Dritter</w:t>
      </w:r>
    </w:p>
    <w:p>
      <w:r>
        <w:rPr>
          <w:color w:val="555555"/>
          <w:sz w:val="18"/>
        </w:rPr>
        <w:t xml:space="preserve">Informationsfreiheitsgesetz</w:t>
      </w:r>
    </w:p>
    <w:p>
      <w:r>
        <w:rPr>
          <w:color w:val="555555"/>
          <w:sz w:val="18"/>
        </w:rPr>
        <w:t xml:space="preserve">Stand: 10.06.2019 (konsolidierte Textfassung, kein amtliches Inkrafttretensdatum)</w:t>
      </w:r>
    </w:p>
    <w:p>
      <w:r>
        <w:t xml:space="preserve">(1) Die Behörde gibt einem Dritten, dessen Belange durch den Antrag auf Informationszugang berührt sind, schriftlich Gelegenheit zur Stellungnahme innerhalb eines Monats, sofern Anhaltspunkte dafür vorliegen, dass er ein schutzwürdiges Interesse am Ausschluss des Informationszugangs haben kann.</w:t>
      </w:r>
    </w:p>
    <w:p>
      <w:r>
        <w:t xml:space="preserve">(2) Die Entscheidung nach § 7 Abs. 1 Satz 1 ergeht schriftlich und ist auch dem Dritten bekannt zu geben. Der Informationszugang darf erst erfolgen, wenn die Entscheidung dem Dritten gegenüber bestandskräftig ist oder die sofortige Vollziehung angeordnet worden ist und seit der Bekanntgabe der Anordnung an den Dritten zwei Wochen verstrichen sind. § 9 Abs. 4 gilt entsprechend.</w:t>
      </w:r>
    </w:p>
    <w:p>
      <w:r>
        <w:rPr>
          <w:color w:val="555555"/>
          <w:sz w:val="17"/>
        </w:rPr>
        <w:t xml:space="preserve">Zitiervorschlag: § 8 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