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IFG — Schutz von besonderen öffentlichen Belangen</w:t>
      </w:r>
    </w:p>
    <w:p>
      <w:r>
        <w:rPr>
          <w:color w:val="555555"/>
          <w:sz w:val="18"/>
        </w:rPr>
        <w:t xml:space="preserve">Informationsfreiheitsgesetz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Informationszugang besteht nicht,</w:t>
      </w:r>
    </w:p>
    <w:p>
      <w:pPr>
        <w:ind w:left="420"/>
      </w:pPr>
      <w:r>
        <w:t xml:space="preserve">1. wenn das Bekanntwerden der Information nachteilige Auswirkungen haben kann auf</w:t>
      </w:r>
    </w:p>
    <w:p>
      <w:pPr>
        <w:ind w:left="780"/>
      </w:pPr>
      <w:r>
        <w:t xml:space="preserve">a) internationale Beziehungen,</w:t>
      </w:r>
    </w:p>
    <w:p>
      <w:pPr>
        <w:ind w:left="780"/>
      </w:pPr>
      <w:r>
        <w:t xml:space="preserve">b) militärische und sonstige sicherheitsempfindliche Belange der Bundeswehr,</w:t>
      </w:r>
    </w:p>
    <w:p>
      <w:pPr>
        <w:ind w:left="780"/>
      </w:pPr>
      <w:r>
        <w:t xml:space="preserve">c) Belange der inneren oder äußeren Sicherheit,</w:t>
      </w:r>
    </w:p>
    <w:p>
      <w:pPr>
        <w:ind w:left="780"/>
      </w:pPr>
      <w:r>
        <w:t xml:space="preserve">d) Kontroll- oder Aufsichtsaufgaben der Finanz-, Wettbewerbs- und Regulierungsbehörden,</w:t>
      </w:r>
    </w:p>
    <w:p>
      <w:pPr>
        <w:ind w:left="780"/>
      </w:pPr>
      <w:r>
        <w:t xml:space="preserve">e) Angelegenheiten der externen Finanzkontrolle,</w:t>
      </w:r>
    </w:p>
    <w:p>
      <w:pPr>
        <w:ind w:left="780"/>
      </w:pPr>
      <w:r>
        <w:t xml:space="preserve">f) Maßnahmen zum Schutz vor unerlaubtem Außenwirtschaftsverkehr,</w:t>
      </w:r>
    </w:p>
    <w:p>
      <w:pPr>
        <w:ind w:left="780"/>
      </w:pPr>
      <w:r>
        <w:t xml:space="preserve">g) die Durchführung eines laufenden Gerichtsverfahrens, den Anspruch einer Person auf ein faires Verfahren oder die Durchführung strafrechtlicher, ordnungswidrigkeitsrechtlicher oder disziplinarischer Ermittlungen,</w:t>
      </w:r>
    </w:p>
    <w:p>
      <w:pPr>
        <w:ind w:left="420"/>
      </w:pPr>
      <w:r>
        <w:t xml:space="preserve">2. wenn das Bekanntwerden der Information die öffentliche Sicherheit gefährden kann,</w:t>
      </w:r>
    </w:p>
    <w:p>
      <w:pPr>
        <w:ind w:left="420"/>
      </w:pPr>
      <w:r>
        <w:t xml:space="preserve">3. wenn und solange</w:t>
      </w:r>
    </w:p>
    <w:p>
      <w:pPr>
        <w:ind w:left="780"/>
      </w:pPr>
      <w:r>
        <w:t xml:space="preserve">a) die notwendige Vertraulichkeit internationaler Verhandlungen oder</w:t>
      </w:r>
    </w:p>
    <w:p>
      <w:pPr>
        <w:ind w:left="780"/>
      </w:pPr>
      <w:r>
        <w:t xml:space="preserve">b) die Beratungen von Behörden beeinträchtigt werden,</w:t>
      </w:r>
    </w:p>
    <w:p>
      <w:pPr>
        <w:ind w:left="420"/>
      </w:pPr>
      <w:r>
        <w:t xml:space="preserve">4. wenn die Information einer durch Rechtsvorschrift oder durch die Allgemeine Verwaltungsvorschrift zum materiellen und organisatorischen Schutz von Verschlusssachen geregelten Geheimhaltungs- oder Vertraulichkeitspflicht oder einem Berufs- oder besonderen Amtsgeheimnis unterliegt,</w:t>
      </w:r>
    </w:p>
    <w:p>
      <w:pPr>
        <w:ind w:left="420"/>
      </w:pPr>
      <w:r>
        <w:t xml:space="preserve">5. hinsichtlich vorübergehend beigezogener Information einer anderen öffentlichen Stelle, die nicht Bestandteil der eigenen Vorgänge werden soll,</w:t>
      </w:r>
    </w:p>
    <w:p>
      <w:pPr>
        <w:ind w:left="420"/>
      </w:pPr>
      <w:r>
        <w:t xml:space="preserve">6. wenn das Bekanntwerden der Information geeignet wäre, fiskalische Interessen des Bundes im Wirtschaftsverkehr oder wirtschaftliche Interessen der Sozialversicherungen zu beeinträchtigen,</w:t>
      </w:r>
    </w:p>
    <w:p>
      <w:pPr>
        <w:ind w:left="420"/>
      </w:pPr>
      <w:r>
        <w:t xml:space="preserve">7. bei vertraulich erhobener oder übermittelter Information, soweit das Interesse des Dritten an einer vertraulichen Behandlung im Zeitpunkt des Antrags auf Informationszugang noch fortbesteht,</w:t>
      </w:r>
    </w:p>
    <w:p>
      <w:pPr>
        <w:ind w:left="420"/>
      </w:pPr>
      <w:r>
        <w:t xml:space="preserve">8. gegenüber den Nachrichtendiensten sowie den Behörden und sonstigen öffentlichen Stellen des Bundes, soweit sie Aufgaben im Sinne des § 10 Nr. 3 des Sicherheitsüberprüfungsgesetzes wahrnehmen.</w:t>
      </w:r>
    </w:p>
    <w:p>
      <w:r>
        <w:rPr>
          <w:color w:val="555555"/>
          <w:sz w:val="17"/>
        </w:rPr>
        <w:t xml:space="preserve">Zitiervorschlag: § 3 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