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IFG NRW (Nordrhein-Westfalen) — Schutz des behördlichenEntscheidungsbildungsprozesses</w:t>
      </w:r>
    </w:p>
    <w:p>
      <w:r>
        <w:rPr>
          <w:color w:val="555555"/>
          <w:sz w:val="18"/>
        </w:rPr>
        <w:t xml:space="preserve">Informationsfreiheitsgesetz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Antrag auf Informationszugang ist abzulehnen für Entwürfe zu Entscheidungen, für Arbeiten und Beschlüsse zu ihrer unmittelbaren Vorbereitung sowie für Protokolle vertraulicher Beratungen.</w:t>
      </w:r>
    </w:p>
    <w:p>
      <w:r>
        <w:t xml:space="preserve">(2) Der Antrag soll abgelehnt werden, wenn</w:t>
      </w:r>
    </w:p>
    <w:p>
      <w:r>
        <w:t xml:space="preserve">a) sich der Inhalt der Information auf den Prozess der Willensbildung innerhalb von und zwischen öffentlichen Stellen bezieht oder</w:t>
      </w:r>
    </w:p>
    <w:p>
      <w:r>
        <w:t xml:space="preserve">b) das Bekanntwerden des Inhalts der Information die Funktionsfähigkeit und die Eigenverantwortung der Landesregierung beeinträchtigt oder</w:t>
      </w:r>
    </w:p>
    <w:p>
      <w:r>
        <w:t xml:space="preserve">c) es sich um Informationen handelt, die ausschließlich Bestandteil von Vorentwürfen und Notizen sind, die nicht Bestandteil eines Vorgangs werden sollen und alsbald vernichtet werden.</w:t>
      </w:r>
    </w:p>
    <w:p>
      <w:r>
        <w:t xml:space="preserve">(3) Informationen, die nach Absatz 1 vorenthalten worden sind, sind nach Abschluss des jeweiligen Verfahrens zugänglich zu machen. Für Protokolle vertraulichen Inhalts gilt dies nur für die Ergebnisse.</w:t>
      </w:r>
    </w:p>
    <w:p>
      <w:r>
        <w:rPr>
          <w:color w:val="555555"/>
          <w:sz w:val="17"/>
        </w:rPr>
        <w:t xml:space="preserve">Zitiervorschlag: § 7 IFG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https://recht.nulegal.eu/gesetze/IFG%20NRW/7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