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IFG NRW (Nordrhein-Westfalen) — Schutz öffentlicher Belangeund der Rechtsdurchsetzung</w:t>
      </w:r>
    </w:p>
    <w:p>
      <w:r>
        <w:rPr>
          <w:color w:val="555555"/>
          <w:sz w:val="18"/>
        </w:rPr>
        <w:t xml:space="preserve">Informationsfreiheitsgesetz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Antrag auf Informationszugang ist abzulehnen, soweit und solange</w:t>
      </w:r>
    </w:p>
    <w:p>
      <w:r>
        <w:t xml:space="preserve">a) das Bekanntwerden der Information die Landesverteidigung, die internationalen Beziehungen, die Beziehungen zum Bund oder zu einem Land oder die öffentliche Sicherheit oder Ordnung, insbesondere die Tätigkeit der Polizei, des Verfassungsschutzes, der Staatsanwaltschaften oder der Behörden des Straf- und Maßregelvollzugs einschließlich ihrer Aufsichtsbehörden beeinträchtigen würde oder</w:t>
      </w:r>
    </w:p>
    <w:p>
      <w:r>
        <w:t xml:space="preserve">b) durch die Bekanntgabe der Information der Verfahrensablauf eines anhängigen Verwaltungsverfahrens, eines Ordnungswidrigkeitenverfahrens, eines Disziplinarverfahrens oder der Erfolg einer bevorstehenden behördlichen Maßnahme erheblich beeinträchtigt würde oder</w:t>
      </w:r>
    </w:p>
    <w:p>
      <w:r>
        <w:t xml:space="preserve">c) durch das Bekanntwerden der Information Angaben und Mitteilungen öffentlicher Stellen des Bundes oder anderer Länder ohne deren Zustimmung offenbart würden.</w:t>
      </w:r>
    </w:p>
    <w:p>
      <w:r>
        <w:t xml:space="preserve">Entsprechendes gilt, wenn konkrete Anhaltspunkte dafür bestehen, dass die Information zu einer Gefährdung der öffentlichen Sicherheit oder Ordnung missbräuchlich verwendet werden soll.</w:t>
      </w:r>
    </w:p>
    <w:p>
      <w:r>
        <w:rPr>
          <w:color w:val="555555"/>
          <w:sz w:val="17"/>
        </w:rPr>
        <w:t xml:space="preserve">Zitiervorschlag: § 6 IFG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