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 IFG NRW (Nordrhein-Westfalen) — Verfahren</w:t>
      </w:r>
    </w:p>
    <w:p>
      <w:r>
        <w:rPr>
          <w:color w:val="555555"/>
          <w:sz w:val="18"/>
        </w:rPr>
        <w:t xml:space="preserve">Informationsfreiheitsgesetz Nordrhein-Westfalen</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Zugang zu den bei den öffentlichen Stellen vorhandenen Informationen wird auf Antrag gewährt. Der Antrag kann schriftlich, mündlich oder elektronisch gestellt werden. Er muss hinreichend bestimmt sein und insbesondere erkennen lassen, auf welche Informationen er gerichtet ist. Anträge auf Zugang zu amtlichen Informationen der Verwaltungstätigkeit von Schulen sind in inneren Schulangelegenheiten an die Schulaufsicht, in äußeren Schulangelegenheiten an die Schulträger zu richten. Begehrt die Antragstellerin oder der Antragsteller eine bestimmte Art des Informationszugangs, so darf nur dann eine andere Art bestimmt werden, wenn hierfür ein wichtiger Grund vorliegt.</w:t>
      </w:r>
    </w:p>
    <w:p>
      <w:r>
        <w:t xml:space="preserve">(2) Die Information soll unverzüglich, spätestens innerhalb eines Monats nach Antragstellung, zugänglich gemacht werden. Die inhaltliche Richtigkeit der Information ist nicht zu überprüfen. Die Ablehnung eines Antrages nach Absatz 1 oder die Beschränkung des beantragten Zugangs zu einer Information ist schriftlich zu erteilen und zu begründen; bei mündlicher Antragstellung gilt die Schriftform nur auf ausdrückliches Verlangen der Antragstellerin oder des Antragstellers. Die informationssuchende Person ist im Falle der Ablehnung auch auf ihr Recht nach § 13 Abs. 2 hinzuweisen.</w:t>
      </w:r>
    </w:p>
    <w:p>
      <w:r>
        <w:t xml:space="preserve">(3) Ist die Gewährung des Informationszugangs von der Einwilligung einer betroffenen Person abhängig, gilt diese Einwilligung als verweigert, wenn sie nicht innerhalb eines Monats nach Anfrage durch die öffentliche Stelle vorliegt.</w:t>
      </w:r>
    </w:p>
    <w:p>
      <w:r>
        <w:t xml:space="preserve">(4) Der Antrag kann abgelehnt werden, wenn die Information der Antragstellerin oder dem Antragsteller bereits zur Verfügung gestellt worden ist oder wenn sich die Antragstellerin oder der Antragsteller die Information in zumutbarer Weise aus allgemein zugänglichen Quellen beschaffen kann.</w:t>
      </w:r>
    </w:p>
    <w:p>
      <w:r>
        <w:t xml:space="preserve">(5) Bei Anträgen, die von mehr als 20 Personen auf Unterschriftenlisten unterzeichnet oder in Form vervielfältigter gleichlautender Texte eingereicht werden (gleichförmige Anträge), gelten die §§ 17 und 19 des Verwaltungsverfahrensgesetzes entsprechend. Sind mehr als 20 Personen aufzufordern, einen gemeinsamen Vertreter zu bestellen, kann die öffentliche Stelle die Aufforderung ortsüblich bekanntmachen.</w:t>
      </w:r>
    </w:p>
    <w:p>
      <w:r>
        <w:rPr>
          <w:color w:val="555555"/>
          <w:sz w:val="17"/>
        </w:rPr>
        <w:t xml:space="preserve">Zitiervorschlag: § 5 IFG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https://recht.nulegal.eu/gesetze/IFG%20NRW/5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