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IFG NRW (Nordrhein-Westfalen) — Inkrafttreten</w:t>
      </w:r>
    </w:p>
    <w:p>
      <w:r>
        <w:rPr>
          <w:color w:val="555555"/>
          <w:sz w:val="18"/>
        </w:rPr>
        <w:t xml:space="preserve">Informationsfreiheitsgesetz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2002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Finanzminister</w:t>
      </w:r>
    </w:p>
    <w:p>
      <w:r>
        <w:t xml:space="preserve">Der Innenminister</w:t>
      </w:r>
    </w:p>
    <w:p>
      <w:r>
        <w:t xml:space="preserve">zugleich für</w:t>
      </w:r>
    </w:p>
    <w:p>
      <w:r>
        <w:t xml:space="preserve">den Minister für Arbeit und Soziales,</w:t>
      </w:r>
    </w:p>
    <w:p>
      <w:r>
        <w:t xml:space="preserve">Technologie und Qualifikation</w:t>
      </w:r>
    </w:p>
    <w:p>
      <w:r>
        <w:t xml:space="preserve">Der Justizminister</w:t>
      </w:r>
    </w:p>
    <w:p>
      <w:r>
        <w:t xml:space="preserve">Der Minister</w:t>
      </w:r>
    </w:p>
    <w:p>
      <w:r>
        <w:t xml:space="preserve">für Wirtschaft und Mittelstand,</w:t>
      </w:r>
    </w:p>
    <w:p>
      <w:r>
        <w:t xml:space="preserve">Energie und Verkehr</w:t>
      </w:r>
    </w:p>
    <w:p>
      <w:r>
        <w:t xml:space="preserve">Die Ministerin</w:t>
      </w:r>
    </w:p>
    <w:p>
      <w:r>
        <w:t xml:space="preserve">für Schule, Wissenschaft und Forschung</w:t>
      </w:r>
    </w:p>
    <w:p>
      <w:r>
        <w:t xml:space="preserve">Der Minister</w:t>
      </w:r>
    </w:p>
    <w:p>
      <w:r>
        <w:t xml:space="preserve">für Städtebau und Wohnen,</w:t>
      </w:r>
    </w:p>
    <w:p>
      <w:r>
        <w:t xml:space="preserve">Kultur und Sport</w:t>
      </w:r>
    </w:p>
    <w:p>
      <w:r>
        <w:t xml:space="preserve">Die Ministerin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Die Ministerin</w:t>
      </w:r>
    </w:p>
    <w:p>
      <w:r>
        <w:t xml:space="preserve">für Frauen, Jugend,</w:t>
      </w:r>
    </w:p>
    <w:p>
      <w:r>
        <w:t xml:space="preserve">Familie und Gesundheit</w:t>
      </w:r>
    </w:p>
    <w:p>
      <w:r>
        <w:t xml:space="preserve">Die Ministerin</w:t>
      </w:r>
    </w:p>
    <w:p>
      <w:r>
        <w:t xml:space="preserve">für Bundes- und Europaangelegenheiten</w:t>
      </w:r>
    </w:p>
    <w:p>
      <w:r>
        <w:t xml:space="preserve">im Geschäftsbereich des Ministerpräsidenten</w:t>
      </w:r>
    </w:p>
    <w:p>
      <w:r>
        <w:t xml:space="preserve">Hinweis:</w:t>
      </w:r>
    </w:p>
    <w:p>
      <w:r>
        <w:t xml:space="preserve">Vollzitat, starre Verweisung: „Informationsfreiheitsgesetz Nordrhein-Westfalen vom 27. November 2001 (GV. NRW. S. 806), das zuletzt durch Artikel 46 des Gesetzes vom 1. Februar 2022 (GV. NRW. S. 122) geändert worden ist,“</w:t>
      </w:r>
    </w:p>
    <w:p>
      <w:r>
        <w:rPr>
          <w:color w:val="555555"/>
          <w:sz w:val="17"/>
        </w:rPr>
        <w:t xml:space="preserve">Zitiervorschlag: § 14 IFG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https://recht.nulegal.eu/gesetze/IFG%20NRW/14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