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ID259257 (Brandenburg)</w:t>
      </w:r>
    </w:p>
    <w:p>
      <w:r>
        <w:rPr>
          <w:color w:val="555555"/>
          <w:sz w:val="18"/>
        </w:rPr>
        <w:t xml:space="preserve">Gesetz zu dem Staatsvertrag zwischen dem Land Brandenburg und dem Land Sachsen-Anhalt über die Änderung der gemeinsamen Landesgrenze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Artikel 5 Absatz 2 in Kraft tritt, ist im Gesetz- und Verordnungsblatt für das Land Brandenburg Teil I bekannt zu geben.</w:t>
      </w:r>
    </w:p>
    <w:p>
      <w:r>
        <w:t xml:space="preserve">Potsdam, den 3. Juli 2024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ID259257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https://recht.nulegal.eu/gesetze/ID259257/2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