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ID259257 (Brandenburg)</w:t>
      </w:r>
    </w:p>
    <w:p>
      <w:r>
        <w:rPr>
          <w:color w:val="555555"/>
          <w:sz w:val="18"/>
        </w:rPr>
        <w:t xml:space="preserve">Gesetz zu dem Staatsvertrag zwischen dem Land Brandenburg und dem Land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27. Februar 2024 vom Land Brandenburg unterzeichneten Staatsvertrag zwischen dem Land Brandenburg und dem Land Sachsen-Anhalt über die Änderung der gemeinsamen Landesgrenze wird zugestimmt. Der Vertrag wird nachstehend veröffentlicht.</w:t>
      </w:r>
    </w:p>
    <w:p>
      <w:r>
        <w:rPr>
          <w:color w:val="555555"/>
          <w:sz w:val="17"/>
        </w:rPr>
        <w:t xml:space="preserve">Zitiervorschlag: § 1 ID259257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https://recht.nulegal.eu/gesetze/ID259257/1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