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ID254794 (Brandenburg)</w:t>
      </w:r>
    </w:p>
    <w:p>
      <w:r>
        <w:rPr>
          <w:color w:val="555555"/>
          <w:sz w:val="18"/>
        </w:rPr>
        <w:t xml:space="preserve">Gesetz zu dem Beitritt des Landes Brandenburg zu dem 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Beitritt zu dem Staatsvertrag nach dessen Artikel 7 Absatz 3 wirksam wird, ist im Gesetz- und Verordnungsblatt für das Land Brandenburg Teil I bekannt zu geben.</w:t>
      </w:r>
    </w:p>
    <w:p>
      <w:r>
        <w:t xml:space="preserve">Potsdam, den 26. September 2022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Staatsvertrag über die erweiterte Zuständigkeit der mit der Begleitung aufenthaltsbeendender Maßnahmen betrauten Bediensteten in den Ländern 233.5 KB</w:t>
      </w:r>
    </w:p>
    <w:p>
      <w:r>
        <w:rPr>
          <w:color w:val="555555"/>
          <w:sz w:val="17"/>
        </w:rPr>
        <w:t xml:space="preserve">Zitiervorschlag: § 2 ID254794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https://recht.nulegal.eu/gesetze/ID254794/2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