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ID251922 (Brandenburg)</w:t>
      </w:r>
    </w:p>
    <w:p>
      <w:r>
        <w:rPr>
          <w:color w:val="555555"/>
          <w:sz w:val="18"/>
        </w:rPr>
        <w:t xml:space="preserve">Gesetz zu dem Ersten Staatsvertrag zur Änderung des Staatsvertrages über die gemeinsame Berufsvertretung der Psychologischen Psychotherapeuten und der Kinder- und Jugendlichenpsychotherapeuten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Staatsvertrag tritt nach seinem Artikel 2 Absatz 1 Satz 1 am 1. Juli 2021 in Kraft. Sollte der Staatsvertrag nach seinem Artikel 2 Absatz 1 Satz 2 gegenstandslos werden, ist dies im Gesetz- und Verordnungsblatt für das Land Brandenburg Teil I bekannt zu geben.</w:t>
      </w:r>
    </w:p>
    <w:p>
      <w:r>
        <w:t xml:space="preserve">Einzelnorm</w:t>
      </w:r>
    </w:p>
    <w:p>
      <w:r>
        <w:t xml:space="preserve">Potsdam, den 8. Juni 2021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t xml:space="preserve">Anlagen</w:t>
      </w:r>
    </w:p>
    <w:p>
      <w:r>
        <w:t xml:space="preserve">1</w:t>
      </w:r>
    </w:p>
    <w:p>
      <w:r>
        <w:t xml:space="preserve">Erster Staatsvertrag zur Änderung des Staatsvertrages über die gemeinsame Berufsvertretung der Psychologischen Psychotherapeuten und der Kinder- und Jugendlichenpsychotherapeuten 225.5 KB</w:t>
      </w:r>
    </w:p>
    <w:p>
      <w:r>
        <w:rPr>
          <w:color w:val="555555"/>
          <w:sz w:val="17"/>
        </w:rPr>
        <w:t xml:space="preserve">Zitiervorschlag: § 3 ID251922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https://recht.nulegal.eu/gesetze/ID251922/3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