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ID247377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Artikel 1 Absatz 2 und 3 des Staatsvertrages wird das Grundrecht auf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ID247377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https://recht.nulegal.eu/gesetze/ID247377/2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