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ID212792 (Brandenburg) — (Vorsitz, Beschlussfassung, Geschäftsführung)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Ministerpräsidentin oder der Ministerpräsident führt den Vorsitz in der Landesregierung. Die Landesregierung fasst ihre Beschlüsse mit Stimmenmehrheit. Bei Stimmengleichheit entscheidet die Stimme der Ministerpräsidentin oder des Ministerpräsidenten.</w:t>
      </w:r>
    </w:p>
    <w:p>
      <w:r>
        <w:t xml:space="preserve">(2) Die Ministerpräsidentin oder der Ministerpräsident leitet die Geschäfte nach einer von der Landesregierung beschlossenen Geschäftsordnung.</w:t>
      </w:r>
    </w:p>
    <w:p>
      <w:r>
        <w:rPr>
          <w:color w:val="555555"/>
          <w:sz w:val="17"/>
        </w:rPr>
        <w:t xml:space="preserve">Zitiervorschlag: Art 90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