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ID212792 (Brandenburg) — (Verkündung, Inkrafttreten)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Präsidentin oder der Präsident des Landtages hat die vom Landtag beschlossenen oder durch Volksentscheid angenommenen Gesetze unverzüglich auszufertigen und im Gesetz- und Verordnungsblatt für das Land Brandenburg zu verkünden.</w:t>
      </w:r>
    </w:p>
    <w:p>
      <w:r>
        <w:t xml:space="preserve">(2) Rechtsverordnungen werden von der Stelle, die sie erlässt, ausgefertigt und vorbehaltlich anderer gesetzlicher Bestimmungen im Gesetz- und Verordnungsblatt für das Land Brandenburg verkündet.</w:t>
      </w:r>
    </w:p>
    <w:p>
      <w:r>
        <w:t xml:space="preserve">(3) Jedes Gesetz und jede Rechtsverordnung soll den Tag des Inkrafttretens bestimmen. Fehlt eine solche Bestimmung, so treten sie mit dem vierzehnten Tag nach Ablauf des Tages in Kraft, an dem das Gesetzblatt ausgegeben worden ist.</w:t>
      </w:r>
    </w:p>
    <w:p>
      <w:r>
        <w:t xml:space="preserve">(4) Nach Maßgabe eines Gesetzes können die Ausfertigung von Gesetzen und Rechtsverordnungen und deren Verkündung in elektronischer Form vorgenommen werden.</w:t>
      </w:r>
    </w:p>
    <w:p>
      <w:r>
        <w:rPr>
          <w:color w:val="555555"/>
          <w:sz w:val="17"/>
        </w:rPr>
        <w:t xml:space="preserve">Zitiervorschlag: Art 81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