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48 ID212792 (Brandenburg) — (Arbeit)</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ist verpflichtet, im Rahmen seiner Kräfte durch eine Politik der Vollbeschäftigung und Arbeitsförderung für die Verwirklichung des Rechts auf Arbeit zu sorgen, welches das Recht jeder einzelnen Person umfasst, den eigenen Lebensunterhalt durch freigewählte Arbeit zu verdienen.</w:t>
      </w:r>
    </w:p>
    <w:p>
      <w:r>
        <w:t xml:space="preserve">(2) Unentgeltliche Berufsberatung und Arbeitsvermittlung werden gewährleistet. Soweit eine angemessene Arbeitsgelegenheit nicht nachgewiesen werden kann, besteht Anspruch auf Umschulung, berufliche Weiterbildung und Unterhalt.</w:t>
      </w:r>
    </w:p>
    <w:p>
      <w:r>
        <w:t xml:space="preserve">(3) Die Arbeitnehmerinnen und Arbeitnehmer haben ein Recht auf sichere, gesunde und menschenwürdige Arbeitsbedingungen. Männer und Frauen haben Anspruch auf gleiche Vergütung bei gleichwertiger Arbeit.</w:t>
      </w:r>
    </w:p>
    <w:p>
      <w:r>
        <w:t xml:space="preserve">(4) Auszubildenden, Schwangeren, Alleinerziehenden, Kranken, Menschen mit Behinderungen und älteren Arbeitnehmerinnen und Arbeitnehmern gebührt besonderer Kündigungsschutz.</w:t>
      </w:r>
    </w:p>
    <w:p>
      <w:r>
        <w:rPr>
          <w:color w:val="555555"/>
          <w:sz w:val="17"/>
        </w:rPr>
        <w:t xml:space="preserve">Zitiervorschlag: Art 48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