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ID212792 (Brandenburg) — (Hochschulen)</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Hochschulen haben im Rahmen der Gesetze das Recht auf Selbstverwaltung, an der Lehrende, andere Beschäftigte und Studierende beteiligt sind.</w:t>
      </w:r>
    </w:p>
    <w:p>
      <w:r>
        <w:t xml:space="preserve">(2) Das Recht der Errichtung von Hochschulen in freier Trägerschaft wird gewährleistet.</w:t>
      </w:r>
    </w:p>
    <w:p>
      <w:r>
        <w:t xml:space="preserve">(3) Der Zugang zum Hochschulstudium steht allen offen, die die Hochschulreife besitzen. Der Erwerb der Hochschulreife durch Berufstätige und der Zugang zum Hochschulstudium ohne Hochschulreife sind zu erleichtern.</w:t>
      </w:r>
    </w:p>
    <w:p>
      <w:r>
        <w:t xml:space="preserve">(4) Zur Ausbildung ihrer Geistlichen haben die Kirchen das Recht, eigene Anstalten mit Hochschulcharakter zu errichten und zu unterhalten. Entsprechendes gilt für Religionsgemeinschaften. Die Besetzung der Lehrstühle an den staatlichen theologischen Fakultäten erfolgt im Benehmen mit den Kirchen.</w:t>
      </w:r>
    </w:p>
    <w:p>
      <w:r>
        <w:t xml:space="preserve">(5) Das Nähere regelt ein Gesetz.</w:t>
      </w:r>
    </w:p>
    <w:p>
      <w:r>
        <w:rPr>
          <w:color w:val="555555"/>
          <w:sz w:val="17"/>
        </w:rPr>
        <w:t xml:space="preserve">Zitiervorschlag: Art 32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