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ID212792 (Brandenburg) — (Versammlungsfreiheit)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Alle Menschen haben das Recht, sich ohne Anmeldung oder Erlaubnis friedlich und unbewaffnet zu versammeln.</w:t>
      </w:r>
    </w:p>
    <w:p>
      <w:r>
        <w:t xml:space="preserve">(2) Versammlungen und Demonstrationen unter freiem Himmel können anmeldepflichtig gemacht und bei unmittelbarer Gefahr für die öffentliche Sicherheit unter strikter Wahrung des Grundsatzes der Verhältnismäßigkeit eingeschränkt, aufgelöst oder verboten werden.</w:t>
      </w:r>
    </w:p>
    <w:p>
      <w:r>
        <w:rPr>
          <w:color w:val="555555"/>
          <w:sz w:val="17"/>
        </w:rPr>
        <w:t xml:space="preserve">Zitiervorschlag: Art 23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