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ID212792 (Brandenburg) — (Asylrecht, Verbot der Auslieferung und Abschiebung)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Politisch Verfolgte genießen Asylrecht.</w:t>
      </w:r>
    </w:p>
    <w:p>
      <w:r>
        <w:t xml:space="preserve">(2) Ausländerinnen und Ausländer dürfen nicht in ein Land ausgeliefert oder abgeschoben werden, in dem für sie die Gefahr der Todesstrafe oder Folter besteht.</w:t>
      </w:r>
    </w:p>
    <w:p>
      <w:r>
        <w:rPr>
          <w:color w:val="555555"/>
          <w:sz w:val="17"/>
        </w:rPr>
        <w:t xml:space="preserve">Zitiervorschlag: Art 18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