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ID212792 (Brandenburg) — (Sonn- und Feiertage)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Land schützt die Sonntage und staatlich anerkannten Feiertage als Tage der Arbeitsruhe.</w:t>
      </w:r>
    </w:p>
    <w:p>
      <w:r>
        <w:t xml:space="preserve">(2) Die mit Sonn- und Feiertagen verbundenen Traditionen sind zu achten.</w:t>
      </w:r>
    </w:p>
    <w:p>
      <w:r>
        <w:t xml:space="preserve">(3) Das Nähere regelt ein Gesetz.</w:t>
      </w:r>
    </w:p>
    <w:p>
      <w:r>
        <w:rPr>
          <w:color w:val="555555"/>
          <w:sz w:val="17"/>
        </w:rPr>
        <w:t xml:space="preserve">Zitiervorschlag: Art 14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