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ID212792 (Brandenburg) — (Datenschutz)</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Person hat das Recht, über die Preisgabe und Verwendung ihrer persönlichen Daten selbst zu bestimmen, auf Auskunft über die Speicherung ihrer persönlichen Daten und auf Einsicht in Akten und sonstige amtliche Unterlagen, soweit sie die eigene Person betreffen und Rechte Dritter nicht entgegenstehen. Personenbezogene Daten dürfen nur mit freiwilliger und ausdrücklicher Zustimmung der Berechtigten erhoben, gespeichert, verarbeitet, weitergegeben oder sonst verwendet werden.</w:t>
      </w:r>
    </w:p>
    <w:p>
      <w:r>
        <w:t xml:space="preserve">(2) Einschränkungen sind nur im überwiegenden Allgemeininteresse durch Gesetz oder aufgrund eines Gesetzes im Rahmen der darin festgelegten Zwecke zulässig. Jede Erhebung personenbezogener Daten ist den Berechtigten zur Kenntnis zu geben, sobald der Zweck der Erhebung dies zulässt.</w:t>
      </w:r>
    </w:p>
    <w:p>
      <w:r>
        <w:t xml:space="preserve">(3) Der aufgrund bundesrechtlicher Vorschriften einzurichtende Verfassungsschutz des Landes unterliegt einer besonderen parlamentarischen Kontrolle. Ihm stehen keine polizeilichen Befugnisse zu. Er darf die Polizei auch nicht im Wege der Amtshilfe um Maßnahmen ersuchen, zu denen er selbst nicht befugt ist.</w:t>
      </w:r>
    </w:p>
    <w:p>
      <w:r>
        <w:rPr>
          <w:color w:val="555555"/>
          <w:sz w:val="17"/>
        </w:rPr>
        <w:t xml:space="preserve">Zitiervorschlag: Art 11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