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ID212638 (Brandenburg)</w:t>
      </w:r>
    </w:p>
    <w:p>
      <w:r>
        <w:rPr>
          <w:color w:val="555555"/>
          <w:sz w:val="18"/>
        </w:rPr>
        <w:t xml:space="preserve">Gesetz zur Errichtung der Arbeitsgerichtsbarkeit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Im Land Brandenburg werden Gerichte für Arbeitssachen errichtet.</w:t>
      </w:r>
    </w:p>
    <w:p>
      <w:r>
        <w:rPr>
          <w:color w:val="555555"/>
          <w:sz w:val="17"/>
        </w:rPr>
        <w:t xml:space="preserve">Zitiervorschlag: § 1 ID212638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https://recht.nulegal.eu/gesetze/ID212638/1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