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ID212557 (Brandenburg) — Anpassung der Besoldung im Jahr 2012</w:t>
      </w:r>
    </w:p>
    <w:p>
      <w:r>
        <w:rPr>
          <w:color w:val="555555"/>
          <w:sz w:val="18"/>
        </w:rPr>
        <w:t xml:space="preserve">Brandenburgisches Besoldungs- und Versorgungsanpassungsgesetz 2011/2012 (BbgBVAnpG 2011/2012)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Ab 1. Januar 2012 werden die in § 2 Absatz 1 und 2 genannten Bezüge um 1,9 Prozent erhöht.</w:t>
      </w:r>
    </w:p>
    <w:p>
      <w:r>
        <w:t xml:space="preserve">(2) Ab 1. Januar 2012 werden außerdem die Grundgehaltssätze um jeweils 17 Euro und die Anwärtergrundbeträge um jeweils 6 Euro erhöht.</w:t>
      </w:r>
    </w:p>
    <w:p>
      <w:r>
        <w:rPr>
          <w:color w:val="555555"/>
          <w:sz w:val="17"/>
        </w:rPr>
        <w:t xml:space="preserve">Zitiervorschlag: § 3 ID212557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https://recht.nulegal.eu/gesetze/ID212557/3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