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ID212262 (Brandenburg) — Personal</w:t>
      </w:r>
    </w:p>
    <w:p>
      <w:r>
        <w:rPr>
          <w:color w:val="555555"/>
          <w:sz w:val="18"/>
        </w:rPr>
        <w:t xml:space="preserve">Gesetz zur Errichtung eines Landesinstituts für Lehrerbildung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bisher in den in § 1 Abs. 2 genannten nachgeordneten</w:t>
      </w:r>
    </w:p>
    <w:p>
      <w:r>
        <w:t xml:space="preserve">Einrichtungen tätigen Dienstkräfte gehören mit dem</w:t>
      </w:r>
    </w:p>
    <w:p>
      <w:r>
        <w:t xml:space="preserve">Errichtungszeitpunkt dem Landesinstitut für Lehrerbildung an. Einer</w:t>
      </w:r>
    </w:p>
    <w:p>
      <w:r>
        <w:t xml:space="preserve">Versetzung bedarf es nicht.</w:t>
      </w:r>
    </w:p>
    <w:p>
      <w:r>
        <w:rPr>
          <w:color w:val="555555"/>
          <w:sz w:val="17"/>
        </w:rPr>
        <w:t xml:space="preserve">Zitiervorschlag: § 2 ID212262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https://recht.nulegal.eu/gesetze/ID212262/2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