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ID212227 (Brandenburg) — Gerichtliche Entscheidungen</w:t>
      </w:r>
    </w:p>
    <w:p>
      <w:r>
        <w:rPr>
          <w:color w:val="555555"/>
          <w:sz w:val="18"/>
        </w:rPr>
        <w:t xml:space="preserve">Gesetz zur rechtlichen Stabilisierung der Zweckverbände für Wasserversorgung und Abwasserbeseitigung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Rechtskräftige Entscheidungen bleiben unberührt.</w:t>
      </w:r>
    </w:p>
    <w:p>
      <w:r>
        <w:rPr>
          <w:color w:val="555555"/>
          <w:sz w:val="17"/>
        </w:rPr>
        <w:t xml:space="preserve">Zitiervorschlag: § 17 ID212227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https://recht.nulegal.eu/gesetze/ID212227/17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