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ID212185 (Brandenburg) — Bagatellgrenze</w:t>
      </w:r>
    </w:p>
    <w:p>
      <w:r>
        <w:rPr>
          <w:color w:val="555555"/>
          <w:sz w:val="18"/>
        </w:rPr>
        <w:t xml:space="preserve">Gesetz über die Verweigerung der Zulassung von Fahrzeugen bei rückständigen Gebühren und Auslagen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Rückständige Gebühren und Auslagen bis zu einer Höhe von 10 Euro stehen der Zulassung des Fahrzeugs nicht entgegen.</w:t>
      </w:r>
    </w:p>
    <w:p>
      <w:r>
        <w:rPr>
          <w:color w:val="555555"/>
          <w:sz w:val="17"/>
        </w:rPr>
        <w:t xml:space="preserve">Zitiervorschlag: § 2 ID212185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https://recht.nulegal.eu/gesetze/ID212185/2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