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ID212182 (Brandenburg)</w:t>
      </w:r>
    </w:p>
    <w:p>
      <w:r>
        <w:rPr>
          <w:color w:val="555555"/>
          <w:sz w:val="18"/>
        </w:rPr>
        <w:t xml:space="preserve">Gesetz zur Bestimmung des Mitgliedes in der Arbeitsgruppe Personalvertretung der Deutschen Rentenversicherung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Mitglied in der Arbeitsgruppe Personalvertretung der Deutschen Rentenversicherung nach § 140 Abs. 2 Satz 1 Nr. 2 des Sechsten Buches Sozialgesetzbuch ist der Vorsitzende des Gesamtpersonalrats der Deutschen Rentenversicherung Berlin-Brandenburg.</w:t>
      </w:r>
    </w:p>
    <w:p>
      <w:r>
        <w:rPr>
          <w:color w:val="555555"/>
          <w:sz w:val="17"/>
        </w:rPr>
        <w:t xml:space="preserve">Zitiervorschlag: Volltext ID212182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https://recht.nulegal.eu/gesetze/ID212182/volltext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