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ID212040 (Brandenburg) — Ausbildungsgegenstand, Ausbildungsrahmenplan</w:t>
      </w:r>
    </w:p>
    <w:p>
      <w:r>
        <w:rPr>
          <w:color w:val="555555"/>
          <w:sz w:val="18"/>
        </w:rPr>
        <w:t xml:space="preserve">Ausbildungsrahmenplan für die Berufsausbildung zum oder zur „Verwaltungsfachangestellten” in den Fachrichtungen „Landesverwaltung” und „Kommunalverwaltung” für das Dritte Ausbildungsjahr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dritte Ausbildungsjahr dient der beruflichen</w:t>
      </w:r>
    </w:p>
    <w:p>
      <w:r>
        <w:t xml:space="preserve">Qualifizierung in den Fachrichtungen Landesverwaltung und Kommunalverwaltung.</w:t>
      </w:r>
    </w:p>
    <w:p>
      <w:r>
        <w:t xml:space="preserve">(2) Der Ausbildungsplan gemäß § 5 der</w:t>
      </w:r>
    </w:p>
    <w:p>
      <w:r>
        <w:t xml:space="preserve">Verordnung über die Berufsausbildung zum Verwaltungsfachangestellten/zur</w:t>
      </w:r>
    </w:p>
    <w:p>
      <w:r>
        <w:t xml:space="preserve">Verwaltungsfachangestellten muß für das dritte Ausbildungsjahr den</w:t>
      </w:r>
    </w:p>
    <w:p>
      <w:r>
        <w:t xml:space="preserve">Anforderungen der in der Anlage 1 oder 2 enthaltenen Anleitung zur sachlichen</w:t>
      </w:r>
    </w:p>
    <w:p>
      <w:r>
        <w:t xml:space="preserve">und zeitlichen Gliederung der Berufsausbildung entsprechen. Die geforderten</w:t>
      </w:r>
    </w:p>
    <w:p>
      <w:r>
        <w:t xml:space="preserve">Fertigkeiten und Kenntnisse der Anlage 1 oder 2 müssen je nach</w:t>
      </w:r>
    </w:p>
    <w:p>
      <w:r>
        <w:t xml:space="preserve">Fachrichtung in die sachlich zeitliche Gliederung integriert sein. Eine von dem</w:t>
      </w:r>
    </w:p>
    <w:p>
      <w:r>
        <w:t xml:space="preserve">Ausbildungsrahmenplan abweichende sachliche und zeitliche Gliederung des</w:t>
      </w:r>
    </w:p>
    <w:p>
      <w:r>
        <w:t xml:space="preserve">Ausbildungsinhalts ist insbesondere zulässig, soweit eine</w:t>
      </w:r>
    </w:p>
    <w:p>
      <w:r>
        <w:t xml:space="preserve">berufsfeldbezogene Grundbildung vorausgegangen ist oder verwaltungspraktische</w:t>
      </w:r>
    </w:p>
    <w:p>
      <w:r>
        <w:t xml:space="preserve">Besonderheiten die Abweichung erfordern.</w:t>
      </w:r>
    </w:p>
    <w:p>
      <w:r>
        <w:rPr>
          <w:color w:val="555555"/>
          <w:sz w:val="17"/>
        </w:rPr>
        <w:t xml:space="preserve">Zitiervorschlag: § 2 ID212040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https://recht.nulegal.eu/gesetze/ID212040/2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