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ID212040 (Brandenburg) — Allgemeines</w:t>
      </w:r>
    </w:p>
    <w:p>
      <w:r>
        <w:rPr>
          <w:color w:val="555555"/>
          <w:sz w:val="18"/>
        </w:rPr>
        <w:t xml:space="preserve">Ausbildungsrahmenplan für die Berufsausbildung zum oder zur „Verwaltungsfachangestellten” in den Fachrichtungen „Landesverwaltung” und „Kommunalverwaltung” für das Dritte Ausbildungsjahr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Kenntnisse und Fertigkeiten nach § 3 der Verordnung</w:t>
      </w:r>
    </w:p>
    <w:p>
      <w:r>
        <w:t xml:space="preserve">über die Berufsausbildung zum Verwaltungsfachangestellten/zur</w:t>
      </w:r>
    </w:p>
    <w:p>
      <w:r>
        <w:t xml:space="preserve">Verwaltungsfachangestellten sollen für das dritte Jahr der Ausbildung in</w:t>
      </w:r>
    </w:p>
    <w:p>
      <w:r>
        <w:t xml:space="preserve">den Fachrichtungen allgemeine innere Verwaltung des Landes und</w:t>
      </w:r>
    </w:p>
    <w:p>
      <w:r>
        <w:t xml:space="preserve">Kommunalverwaltung wie in den Anlagen dargestellt vermittelt werden.</w:t>
      </w:r>
    </w:p>
    <w:p>
      <w:r>
        <w:rPr>
          <w:color w:val="555555"/>
          <w:sz w:val="17"/>
        </w:rPr>
        <w:t xml:space="preserve">Zitiervorschlag: § 1 ID212040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https://recht.nulegal.eu/gesetze/ID212040/1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