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ID211818 (Brandenburg) — Mehrausgaben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 Abs. 1 Satz 2 der Landeshaushaltsordnung</w:t>
      </w:r>
    </w:p>
    <w:p>
      <w:r>
        <w:t xml:space="preserve">zu bestimmende Betrag wird auf 10 000 000 DM festgesetzt, für Verpflichtungsermächtigungen</w:t>
      </w:r>
    </w:p>
    <w:p>
      <w:r>
        <w:t xml:space="preserve">(§ 38 Abs. 1 Satz 2 der Landeshaushaltsordnung) als Jahresbetrag.</w:t>
      </w:r>
    </w:p>
    <w:p>
      <w:r>
        <w:t xml:space="preserve">Von dieser Höchstgrenze ausgenommen sind die unvorhergesehenen und</w:t>
      </w:r>
    </w:p>
    <w:p>
      <w:r>
        <w:t xml:space="preserve">unabweisbaren Komplementärmittel, die das Land zur Mitfinanzierung</w:t>
      </w:r>
    </w:p>
    <w:p>
      <w:r>
        <w:t xml:space="preserve">der von den Europäischen Gemeinschaften oder vom Bund zweckgebunden</w:t>
      </w:r>
    </w:p>
    <w:p>
      <w:r>
        <w:t xml:space="preserve">zur Verfügung gestellten Ausgabemittel erbringen muß. Dies gilt</w:t>
      </w:r>
    </w:p>
    <w:p>
      <w:r>
        <w:t xml:space="preserve">entsprechend für vom Land im Rahmen der Bundesauftragsverwaltung zu</w:t>
      </w:r>
    </w:p>
    <w:p>
      <w:r>
        <w:t xml:space="preserve">erbringende unvorhergesehene und unabweisbare Verwaltungsausgaben.</w:t>
      </w:r>
    </w:p>
    <w:p>
      <w:r>
        <w:t xml:space="preserve">(2) Die Personalausgaben der Hauptgruppe 4 sind mit Ausnahme der Gruppe</w:t>
      </w:r>
    </w:p>
    <w:p>
      <w:r>
        <w:t xml:space="preserve">427 innerhalb der jeweiligen Kapitel gegenseitig deckungsfähig. Auf</w:t>
      </w:r>
    </w:p>
    <w:p>
      <w:r>
        <w:t xml:space="preserve">Planstellen können auch Angestellte und Arbeiter, auf Stellen für</w:t>
      </w:r>
    </w:p>
    <w:p>
      <w:r>
        <w:t xml:space="preserve">Angestellte auch Arbeiter geführt werden.</w:t>
      </w:r>
    </w:p>
    <w:p>
      <w:r>
        <w:t xml:space="preserve">(3) Die innerhalb der einzelnen Kapitel veranschlagten Ausgaben aller</w:t>
      </w:r>
    </w:p>
    <w:p>
      <w:r>
        <w:t xml:space="preserve">Titel der Gruppen 511 bis 528 und 532 bis 546 sind mit Einwilligung des</w:t>
      </w:r>
    </w:p>
    <w:p>
      <w:r>
        <w:t xml:space="preserve">Ministers der Finanzen gegenseitig deckungsfähig. Eine Einwilligung</w:t>
      </w:r>
    </w:p>
    <w:p>
      <w:r>
        <w:t xml:space="preserve">ist dann nicht erforderlich, wenn die veranschlagte Ausgabe beim Einzeltitel</w:t>
      </w:r>
    </w:p>
    <w:p>
      <w:r>
        <w:t xml:space="preserve">nicht um mehr als 2 000 DM oder bei einem höheren Zugang um vierzig</w:t>
      </w:r>
    </w:p>
    <w:p>
      <w:r>
        <w:t xml:space="preserve">vom Hundert des Ansatzes überschritten werden soll.</w:t>
      </w:r>
    </w:p>
    <w:p>
      <w:r>
        <w:t xml:space="preserve">(4) Mehrausgaben bei Ausgaben für große Neu-, Um- und Erweiterungsbauten,</w:t>
      </w:r>
    </w:p>
    <w:p>
      <w:r>
        <w:t xml:space="preserve">die mit Teil- oder Gesamtbeträgen veranschlagt sind, dürfen mit</w:t>
      </w:r>
    </w:p>
    <w:p>
      <w:r>
        <w:t xml:space="preserve">Einwilligung des Ministers der Finanzen abweichend von § 37 der Landeshaushaltsordnung</w:t>
      </w:r>
    </w:p>
    <w:p>
      <w:r>
        <w:t xml:space="preserve">in der Höhe geleistet werden, in der bei veranschlagten Ausgaben für</w:t>
      </w:r>
    </w:p>
    <w:p>
      <w:r>
        <w:t xml:space="preserve">andere große Neu-, Um- und Erweiterungsbauten kassenmäßige</w:t>
      </w:r>
    </w:p>
    <w:p>
      <w:r>
        <w:t xml:space="preserve">Minderausgaben entstehen. Überschreiten diese Mehrausgaben den Betrag</w:t>
      </w:r>
    </w:p>
    <w:p>
      <w:r>
        <w:t xml:space="preserve">von 5 000 000 DM im Einzelfall, ist die Einwilligung des Ausschusses für</w:t>
      </w:r>
    </w:p>
    <w:p>
      <w:r>
        <w:t xml:space="preserve">Haushalt und Finanzen des Landtages einzuholen.</w:t>
      </w:r>
    </w:p>
    <w:p>
      <w:r>
        <w:t xml:space="preserve">(5) Der Minister der Finanzen berichtet dem Ausschuß für</w:t>
      </w:r>
    </w:p>
    <w:p>
      <w:r>
        <w:t xml:space="preserve">Haushalt und Finanzen nach Ende jedes Quartals über den aktuellen</w:t>
      </w:r>
    </w:p>
    <w:p>
      <w:r>
        <w:t xml:space="preserve">Mittelabfluß aus dem Landeshaushalt. Die Ressorts berichten darüber</w:t>
      </w:r>
    </w:p>
    <w:p>
      <w:r>
        <w:t xml:space="preserve">hinaus auch über den Stand der Bewilligungen.</w:t>
      </w:r>
    </w:p>
    <w:p>
      <w:r>
        <w:rPr>
          <w:color w:val="555555"/>
          <w:sz w:val="17"/>
        </w:rPr>
        <w:t xml:space="preserve">Zitiervorschlag: § 5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