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ID211818 (Brandenburg) — Kreditermächtigungen</w:t>
      </w:r>
    </w:p>
    <w:p>
      <w:r>
        <w:rPr>
          <w:color w:val="555555"/>
          <w:sz w:val="18"/>
        </w:rPr>
        <w:t xml:space="preserve">Gesetz über die Feststellung des Haushaltsplanes des Landes Brandenburg für das Haushaltsjahr 1993 (Haushaltsgesetz 1993)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Minister der Finanzen wird ermächtigt, zur Deckung der</w:t>
      </w:r>
    </w:p>
    <w:p>
      <w:r>
        <w:t xml:space="preserve">Ausgaben des Haushaltsplanes 1993 bis zur Höhe von 5 497 747 500 Deutsche</w:t>
      </w:r>
    </w:p>
    <w:p>
      <w:r>
        <w:t xml:space="preserve">Mark Kredite aufzunehmen. Die Kreditermächtigung erhöht sich</w:t>
      </w:r>
    </w:p>
    <w:p>
      <w:r>
        <w:t xml:space="preserve">insoweit, als Darlehen aus Mitteln des Bundes, des ERP-Sondervermögens,</w:t>
      </w:r>
    </w:p>
    <w:p>
      <w:r>
        <w:t xml:space="preserve">der Bundesanstalt für Arbeit und sonstiger Stellen die im Haushaltsplan</w:t>
      </w:r>
    </w:p>
    <w:p>
      <w:r>
        <w:t xml:space="preserve">veranschlagten Beträge überschreiten, für die Darlehensaufnahmen</w:t>
      </w:r>
    </w:p>
    <w:p>
      <w:r>
        <w:t xml:space="preserve">selbst und für die damit sowie für etwaige mit Zuweisungen und</w:t>
      </w:r>
    </w:p>
    <w:p>
      <w:r>
        <w:t xml:space="preserve">Zuschüssen zusammenhängenden Komplementärmittel (§</w:t>
      </w:r>
    </w:p>
    <w:p>
      <w:r>
        <w:t xml:space="preserve">5 Abs. 1).</w:t>
      </w:r>
    </w:p>
    <w:p>
      <w:r>
        <w:t xml:space="preserve">(2) Dem Kreditrahmen nach Absatz 1 wachsen die Beträge zur Tilgung</w:t>
      </w:r>
    </w:p>
    <w:p>
      <w:r>
        <w:t xml:space="preserve">von im Haushaltsjahr 1993 fällig werdenden Krediten zu, deren Höhe</w:t>
      </w:r>
    </w:p>
    <w:p>
      <w:r>
        <w:t xml:space="preserve">sich aus dem Kreditfinanzierungsplan ergibt.</w:t>
      </w:r>
    </w:p>
    <w:p>
      <w:r>
        <w:t xml:space="preserve">(3) Der Minister der Finanzen wird ermächtigt, zur Aufrechterhaltung</w:t>
      </w:r>
    </w:p>
    <w:p>
      <w:r>
        <w:t xml:space="preserve">einer ordnungsgemäßen Kassenwirtschaft im Haushaltsjahr 1993</w:t>
      </w:r>
    </w:p>
    <w:p>
      <w:r>
        <w:t xml:space="preserve">bis zur Höhe von zehn vom Hundert des in § 1 festgestellten Betrages</w:t>
      </w:r>
    </w:p>
    <w:p>
      <w:r>
        <w:t xml:space="preserve">Kassenverstärkungskredite aufzunehmen. Soweit diese Kredite zurückgezahlt</w:t>
      </w:r>
    </w:p>
    <w:p>
      <w:r>
        <w:t xml:space="preserve">sind, kann die Ermächtigung wiederholt in Anspruch genommen werden.</w:t>
      </w:r>
    </w:p>
    <w:p>
      <w:r>
        <w:t xml:space="preserve">Kassenverstärkungskredite dürfen nicht später als sechs</w:t>
      </w:r>
    </w:p>
    <w:p>
      <w:r>
        <w:t xml:space="preserve">Monate nach Ablauf des Haushaltsjahres fällig werden.</w:t>
      </w:r>
    </w:p>
    <w:p>
      <w:r>
        <w:rPr>
          <w:color w:val="555555"/>
          <w:sz w:val="17"/>
        </w:rPr>
        <w:t xml:space="preserve">Zitiervorschlag: § 2 ID211818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https://recht.nulegal.eu/gesetze/ID211818/2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