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ID211817 (Brandenburg)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1992 (Haushaltsgesetz 1992)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Wird ein planmäßiger Beamter im dienstlichen</w:t>
      </w:r>
    </w:p>
    <w:p>
      <w:r>
        <w:t xml:space="preserve">Interesse des Landes mit Zustimmung seiner obersten Dienstbehörde im</w:t>
      </w:r>
    </w:p>
    <w:p>
      <w:r>
        <w:t xml:space="preserve">Dienst einer öffentlichen zwischenstaatlichen oder überstaatlichen</w:t>
      </w:r>
    </w:p>
    <w:p>
      <w:r>
        <w:t xml:space="preserve">Einrichtung oder für eine Tätigkeit bei einer Fraktion des Landtages</w:t>
      </w:r>
    </w:p>
    <w:p>
      <w:r>
        <w:t xml:space="preserve">unter Wegfall der Dienstbezüge länger als ein Jahr verwendet und</w:t>
      </w:r>
    </w:p>
    <w:p>
      <w:r>
        <w:t xml:space="preserve">besteht ein unabweisbares Bedürfnis, die Planstelle des Beamten neu zu</w:t>
      </w:r>
    </w:p>
    <w:p>
      <w:r>
        <w:t xml:space="preserve">besetzen, so kann der Minister der Finanzen für diesen Beamten eine</w:t>
      </w:r>
    </w:p>
    <w:p>
      <w:r>
        <w:t xml:space="preserve">Leerstelle seiner bisherigen Besoldungsgruppe ausbringen. Das gleiche gilt</w:t>
      </w:r>
    </w:p>
    <w:p>
      <w:r>
        <w:t xml:space="preserve">für eine Verwendung bei sonstigen juristischen Personen des</w:t>
      </w:r>
    </w:p>
    <w:p>
      <w:r>
        <w:t xml:space="preserve">öffentlichen Rechts.</w:t>
      </w:r>
    </w:p>
    <w:p>
      <w:r>
        <w:t xml:space="preserve">(2) Absatz 1 findet entsprechend Anwendung, wenn ein Beamter</w:t>
      </w:r>
    </w:p>
    <w:p>
      <w:r>
        <w:t xml:space="preserve">nach § 79 a Abs. 1 Nr. 2 oder § 89 a Abs. 2 Nr. 2 des</w:t>
      </w:r>
    </w:p>
    <w:p>
      <w:r>
        <w:t xml:space="preserve">Bundesbeamtengesetzes oder entsprechendem Landesrecht langfristig beurlaubt</w:t>
      </w:r>
    </w:p>
    <w:p>
      <w:r>
        <w:t xml:space="preserve">wird.</w:t>
      </w:r>
    </w:p>
    <w:p>
      <w:r>
        <w:t xml:space="preserve">(3) Die Absätze 1 und 2 gelten sinngemäß</w:t>
      </w:r>
    </w:p>
    <w:p>
      <w:r>
        <w:t xml:space="preserve">für Richter und Angestellte.</w:t>
      </w:r>
    </w:p>
    <w:p>
      <w:r>
        <w:t xml:space="preserve">(4) Über den weiteren Verbleib der nach den Absätzen</w:t>
      </w:r>
    </w:p>
    <w:p>
      <w:r>
        <w:t xml:space="preserve">1 bis 3 ausgebrachten Leerstellen ist im nächsten Haushaltsplan zu</w:t>
      </w:r>
    </w:p>
    <w:p>
      <w:r>
        <w:t xml:space="preserve">entscheiden.</w:t>
      </w:r>
    </w:p>
    <w:p>
      <w:r>
        <w:rPr>
          <w:color w:val="555555"/>
          <w:sz w:val="17"/>
        </w:rPr>
        <w:t xml:space="preserve">Zitiervorschlag: § 8 ID211817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https://recht.nulegal.eu/gesetze/ID211817/8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