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ID211817 (Brandenburg)</w:t>
      </w:r>
    </w:p>
    <w:p>
      <w:r>
        <w:rPr>
          <w:color w:val="555555"/>
          <w:sz w:val="18"/>
        </w:rPr>
        <w:t xml:space="preserve">Gesetz über die Feststellung des Haushaltsplanes des Landes Brandenburg für das Haushaltsjahr 1992 (Haushaltsgesetz 1992)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diesem Gesetz als Anlage beigefügte Haushaltsplan</w:t>
      </w:r>
    </w:p>
    <w:p>
      <w:r>
        <w:t xml:space="preserve">des Landes Brandenburg wird in Einnahme und Ausgabe auf 17 431 853 300 Deutsche</w:t>
      </w:r>
    </w:p>
    <w:p>
      <w:r>
        <w:t xml:space="preserve">Mark (DM) festgestellt. Der Gesamtbetrag der Verpflichtungsermächtigungen</w:t>
      </w:r>
    </w:p>
    <w:p>
      <w:r>
        <w:t xml:space="preserve">beläuft sich auf 5 522 177 800 DM. Abweichend von der Festlegung in seinem</w:t>
      </w:r>
    </w:p>
    <w:p>
      <w:r>
        <w:t xml:space="preserve">Einzelplan kann der Minister für Wirtschaft, Mittelstand und Technologie</w:t>
      </w:r>
    </w:p>
    <w:p>
      <w:r>
        <w:t xml:space="preserve">bei Kapitel 08 050 für alle Titel der Titelgruppe 61 zusätzlich</w:t>
      </w:r>
    </w:p>
    <w:p>
      <w:r>
        <w:t xml:space="preserve">Verpflichtungsermächtigungen bis zu einer Gesamthöhe von 515 200 000</w:t>
      </w:r>
    </w:p>
    <w:p>
      <w:r>
        <w:t xml:space="preserve">DM in Anspruch nehmen (davon im Jahre 1993 fällig: 193 200 000 DM, im</w:t>
      </w:r>
    </w:p>
    <w:p>
      <w:r>
        <w:t xml:space="preserve">Jahre 1994 fällig: 161 000 000 DM, im Jahre 1995 fällig: 161 000 000</w:t>
      </w:r>
    </w:p>
    <w:p>
      <w:r>
        <w:t xml:space="preserve">DM).</w:t>
      </w:r>
    </w:p>
    <w:p>
      <w:r>
        <w:t xml:space="preserve">(2) Der Minister der Finanzen wird ermächtigt, bei einem</w:t>
      </w:r>
    </w:p>
    <w:p>
      <w:r>
        <w:t xml:space="preserve">im Rahmen der Haushaltsausführung geänderten Verteilerschlüssel</w:t>
      </w:r>
    </w:p>
    <w:p>
      <w:r>
        <w:t xml:space="preserve">bei den im Zusammenhang mit dem Gemeinschaftswerk "Aufschwung Ost"</w:t>
      </w:r>
    </w:p>
    <w:p>
      <w:r>
        <w:t xml:space="preserve">veranschlagten Ansätzen entweder zusätzliche Ausgabemittel</w:t>
      </w:r>
    </w:p>
    <w:p>
      <w:r>
        <w:t xml:space="preserve">bereitzustellen oder zu hoch veranschlagte Ausgaben zu sperren. Die Ausgaben</w:t>
      </w:r>
    </w:p>
    <w:p>
      <w:r>
        <w:t xml:space="preserve">des Landes für das Gemeinschaftswerk "Aufschwung Ost" sind mit</w:t>
      </w:r>
    </w:p>
    <w:p>
      <w:r>
        <w:t xml:space="preserve">Zustimmung des Ministers der Finanzen gegenseitig deckungsfähig.</w:t>
      </w:r>
    </w:p>
    <w:p>
      <w:r>
        <w:rPr>
          <w:color w:val="555555"/>
          <w:sz w:val="17"/>
        </w:rPr>
        <w:t xml:space="preserve">Zitiervorschlag: § 1 ID211817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https://recht.nulegal.eu/gesetze/ID211817/1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