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Zur Erarbeitung eines Verfassungsentwurfs beruft der Landtag</w:t>
      </w:r>
    </w:p>
    <w:p>
      <w:r>
        <w:t xml:space="preserve">bis spätestens 31.01.1991 einen Verfassungsausschuß.</w:t>
      </w:r>
    </w:p>
    <w:p>
      <w:r>
        <w:rPr>
          <w:color w:val="555555"/>
          <w:sz w:val="17"/>
        </w:rPr>
        <w:t xml:space="preserve">Zitiervorschlag: § 1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