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ID211726 (Brandenburg)</w:t>
      </w:r>
    </w:p>
    <w:p>
      <w:r>
        <w:rPr>
          <w:color w:val="555555"/>
          <w:sz w:val="18"/>
        </w:rPr>
        <w:t xml:space="preserve">Gesetz zur Regelung der Prüfung der Wahlfachgruppen der Juristischen Fakultät der Universität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Studierende der Rechtswissenschaft an der Universität</w:t>
      </w:r>
    </w:p>
    <w:p>
      <w:r>
        <w:t xml:space="preserve">Potsdam, die das Studium vor dem 1. Juli 2003 aufgenommen und sich in der Zeit</w:t>
      </w:r>
    </w:p>
    <w:p>
      <w:r>
        <w:t xml:space="preserve">vom 1. Januar 2005 bis zum 1. Juli 2006 zur ersten juristischen</w:t>
      </w:r>
    </w:p>
    <w:p>
      <w:r>
        <w:t xml:space="preserve">Staatsprüfung gemeldet haben, können in den Wahlfachgruppen ihre</w:t>
      </w:r>
    </w:p>
    <w:p>
      <w:r>
        <w:t xml:space="preserve">erste juristische Staatsprüfung anstelle der in § 5 Abs. 3 des</w:t>
      </w:r>
    </w:p>
    <w:p>
      <w:r>
        <w:t xml:space="preserve">Brandenburgischen Juristenausbildungsgesetzes vom 24. Dezember 1992 (GVBl. I S.</w:t>
      </w:r>
    </w:p>
    <w:p>
      <w:r>
        <w:t xml:space="preserve">578), das durch Artikel 4 des Gesetzes vom 21. Dezember 1998 (GVBl. I S. 234,</w:t>
      </w:r>
    </w:p>
    <w:p>
      <w:r>
        <w:t xml:space="preserve">242) geändert worden und aufgrund von Artikel 4 des Gesetzes vom 4. Juni</w:t>
      </w:r>
    </w:p>
    <w:p>
      <w:r>
        <w:t xml:space="preserve">2003 (GVBl. I S. 166, 172) außer Kraft getreten ist, geregelten</w:t>
      </w:r>
    </w:p>
    <w:p>
      <w:r>
        <w:t xml:space="preserve">Wahlfachgruppen in einer der nachfolgenden Wahlfachgruppen ablegen:</w:t>
      </w:r>
    </w:p>
    <w:p>
      <w:r>
        <w:t xml:space="preserve">Rechts- und Verfassungsgeschichte, Rechtsphilosophie und Grundzüge</w:t>
      </w:r>
    </w:p>
    <w:p>
      <w:r>
        <w:t xml:space="preserve">der Rechtstheorie,</w:t>
      </w:r>
    </w:p>
    <w:p>
      <w:r>
        <w:t xml:space="preserve">Zivilrechtspflege,</w:t>
      </w:r>
    </w:p>
    <w:p>
      <w:r>
        <w:t xml:space="preserve">Medienwirtschaftsrecht,</w:t>
      </w:r>
    </w:p>
    <w:p>
      <w:r>
        <w:t xml:space="preserve">Arbeits- und Gesellschaftsrecht,</w:t>
      </w:r>
    </w:p>
    <w:p>
      <w:r>
        <w:t xml:space="preserve">Internationales Privatrecht und Rechtsvereinheitlichung mit dem</w:t>
      </w:r>
    </w:p>
    <w:p>
      <w:r>
        <w:t xml:space="preserve">Schwerpunkt Handels- und Wirtschaftsrecht,</w:t>
      </w:r>
    </w:p>
    <w:p>
      <w:r>
        <w:t xml:space="preserve">Wirtschaftsstrafrecht,</w:t>
      </w:r>
    </w:p>
    <w:p>
      <w:r>
        <w:t xml:space="preserve">Staat und Verwaltung,</w:t>
      </w:r>
    </w:p>
    <w:p>
      <w:r>
        <w:t xml:space="preserve">Öffentliches Wirtschaftsrecht,</w:t>
      </w:r>
    </w:p>
    <w:p>
      <w:r>
        <w:t xml:space="preserve">Friedensvölkerrecht, internationale Organisationen, Menschenrechte.</w:t>
      </w:r>
    </w:p>
    <w:p>
      <w:r>
        <w:t xml:space="preserve">(2) Zu den Wahlfachgruppen nach Absatz 1 Nr. 2 bis 9</w:t>
      </w:r>
    </w:p>
    <w:p>
      <w:r>
        <w:t xml:space="preserve">gehören die jeweils sachlich zuzuordnenden Pflichtfächer; zu den</w:t>
      </w:r>
    </w:p>
    <w:p>
      <w:r>
        <w:t xml:space="preserve">Wahlfachgruppen nach Absatz 1 Nr. 1 bis 9 gehören folgende weitere</w:t>
      </w:r>
    </w:p>
    <w:p>
      <w:r>
        <w:t xml:space="preserve">Rechtsgebiete:</w:t>
      </w:r>
    </w:p>
    <w:p>
      <w:r>
        <w:t xml:space="preserve">in der Wahlfachgruppe 1 (Rechts- und Verfassungsgeschichte,</w:t>
      </w:r>
    </w:p>
    <w:p>
      <w:r>
        <w:t xml:space="preserve">Rechtsphilosophie und Grundzüge der Rechtstheorie):</w:t>
      </w:r>
    </w:p>
    <w:p>
      <w:r>
        <w:t xml:space="preserve">Deutsche und europäische Rechtsgeschichte, Verfassungsgeschichte,</w:t>
      </w:r>
    </w:p>
    <w:p>
      <w:r>
        <w:t xml:space="preserve">Rechtsphilosophie sowie Grundzüge der Rechtstheorie und der Methodenlehre;</w:t>
      </w:r>
    </w:p>
    <w:p>
      <w:r>
        <w:t xml:space="preserve">in der Wahlfachgruppe 2 (Zivilrechtspflege):</w:t>
      </w:r>
    </w:p>
    <w:p>
      <w:r>
        <w:t xml:space="preserve">Internationales Privat- und Verfahrensrecht, insbesondere europäisches und</w:t>
      </w:r>
    </w:p>
    <w:p>
      <w:r>
        <w:t xml:space="preserve">internationales Zivilverfahrensrecht sowie internationales Familien- und</w:t>
      </w:r>
    </w:p>
    <w:p>
      <w:r>
        <w:t xml:space="preserve">Erbrecht, Familienrecht und Familienverfahrensrecht, Erbrecht und</w:t>
      </w:r>
    </w:p>
    <w:p>
      <w:r>
        <w:t xml:space="preserve">Nachlassverfahren, Insolvenzrecht, Freiwillige Gerichtsbarkeit,</w:t>
      </w:r>
    </w:p>
    <w:p>
      <w:r>
        <w:t xml:space="preserve">Schiedsgerichtsbarkeit;</w:t>
      </w:r>
    </w:p>
    <w:p>
      <w:r>
        <w:t xml:space="preserve">in der Wahlfachgruppe 3 (Medienwirtschaftsrecht):</w:t>
      </w:r>
    </w:p>
    <w:p>
      <w:r>
        <w:t xml:space="preserve">Zivilrechtliche Grundlagen des Medienwirtschaftsrechts und Grundzüge des</w:t>
      </w:r>
    </w:p>
    <w:p>
      <w:r>
        <w:t xml:space="preserve">öffentlichen Medienrechts, jeweils einschließlich der wettbewerbs-</w:t>
      </w:r>
    </w:p>
    <w:p>
      <w:r>
        <w:t xml:space="preserve">und kartellrechtlichen Grundlagen, Urheberrecht und Leistungsschutzrecht, Recht</w:t>
      </w:r>
    </w:p>
    <w:p>
      <w:r>
        <w:t xml:space="preserve">der privaten und öffentlichen Filmfinanzierung;</w:t>
      </w:r>
    </w:p>
    <w:p>
      <w:r>
        <w:t xml:space="preserve">in der Wahlfachgruppe 4 (Arbeits- und Gesellschaftsrecht):</w:t>
      </w:r>
    </w:p>
    <w:p>
      <w:r>
        <w:t xml:space="preserve">Individualarbeitsrecht sowie Koalitions- und Arbeitskampfrecht,</w:t>
      </w:r>
    </w:p>
    <w:p>
      <w:r>
        <w:t xml:space="preserve">Betriebsverfassungs- und Mitbestimmungsrecht, Recht der Personen- und der</w:t>
      </w:r>
    </w:p>
    <w:p>
      <w:r>
        <w:t xml:space="preserve">Kapitalgesellschaften, einschließlich des Konzern- und Umwandlungsrechts,</w:t>
      </w:r>
    </w:p>
    <w:p>
      <w:r>
        <w:t xml:space="preserve">Genossenschaftsrecht, Insolvenzrecht;</w:t>
      </w:r>
    </w:p>
    <w:p>
      <w:r>
        <w:t xml:space="preserve">in der Wahlfachgruppe 5 (Internationales Privatrecht und</w:t>
      </w:r>
    </w:p>
    <w:p>
      <w:r>
        <w:t xml:space="preserve">Rechtsvereinheitlichung mit dem Schwerpunkt Handels- und Wirtschaftsrecht):</w:t>
      </w:r>
    </w:p>
    <w:p>
      <w:r>
        <w:t xml:space="preserve">Internationales Privat- und Verfahrensrecht, insbesondere internationales</w:t>
      </w:r>
    </w:p>
    <w:p>
      <w:r>
        <w:t xml:space="preserve">Schuld-, Sachen-, Familien-, Erb- und Gesellschaftsrecht, europäisches und</w:t>
      </w:r>
    </w:p>
    <w:p>
      <w:r>
        <w:t xml:space="preserve">internationales Vertragsrecht unter Einschluss der Schiedsgerichtsbarkeit,</w:t>
      </w:r>
    </w:p>
    <w:p>
      <w:r>
        <w:t xml:space="preserve">europäisches und internationales Zivilverfahrensrecht,</w:t>
      </w:r>
    </w:p>
    <w:p>
      <w:r>
        <w:t xml:space="preserve">Wirtschaftsvölkerrecht;</w:t>
      </w:r>
    </w:p>
    <w:p>
      <w:r>
        <w:t xml:space="preserve">in der Wahlfachgruppe 6 (Wirtschaftsstrafrecht):</w:t>
      </w:r>
    </w:p>
    <w:p>
      <w:r>
        <w:t xml:space="preserve">Wirtschaftsstrafrecht, Steuerstrafrecht, Umweltstrafrecht, einschließlich</w:t>
      </w:r>
    </w:p>
    <w:p>
      <w:r>
        <w:t xml:space="preserve">der Kriminologie dieser Deliktsbereiche, Ordnungswidrigkeitenrecht;</w:t>
      </w:r>
    </w:p>
    <w:p>
      <w:r>
        <w:t xml:space="preserve">in der Wahlfachgruppe 7 (Staat und Verwaltung):</w:t>
      </w:r>
    </w:p>
    <w:p>
      <w:r>
        <w:t xml:space="preserve">Öffentliches Dienstrecht, Recht der öffentlichen Sachen, Recht der</w:t>
      </w:r>
    </w:p>
    <w:p>
      <w:r>
        <w:t xml:space="preserve">staatlichen Ersatzleistungen, Wirtschaftsverfassungs- und</w:t>
      </w:r>
    </w:p>
    <w:p>
      <w:r>
        <w:t xml:space="preserve">Wirtschaftsverwaltungsrecht, Sozialrecht, Umweltrecht unter besonderer</w:t>
      </w:r>
    </w:p>
    <w:p>
      <w:r>
        <w:t xml:space="preserve">Berücksichtigung des Immissionsschutzrechts;</w:t>
      </w:r>
    </w:p>
    <w:p>
      <w:r>
        <w:t xml:space="preserve">in der Wahlfachgruppe 8 (Öffentliches Wirtschaftsrecht):</w:t>
      </w:r>
    </w:p>
    <w:p>
      <w:r>
        <w:t xml:space="preserve">Wirtschaftsverfassungs- und Wirtschaftsverwaltungsrecht, Abgabenrecht,</w:t>
      </w:r>
    </w:p>
    <w:p>
      <w:r>
        <w:t xml:space="preserve">Umweltrecht unter besonderer Berücksichtigung des Immissionsschutzrechts,</w:t>
      </w:r>
    </w:p>
    <w:p>
      <w:r>
        <w:t xml:space="preserve">nationales und europäisches Kartellrecht, Wirtschaftsvölkerrecht;</w:t>
      </w:r>
    </w:p>
    <w:p>
      <w:r>
        <w:t xml:space="preserve">in der Wahlfachgruppe 9 (Friedensvölkerrecht, internationale</w:t>
      </w:r>
    </w:p>
    <w:p>
      <w:r>
        <w:t xml:space="preserve">Organisationen, Menschenrechte):</w:t>
      </w:r>
    </w:p>
    <w:p>
      <w:r>
        <w:t xml:space="preserve">Friedensvölkerrecht, Rechte der internationalen Organisationen,</w:t>
      </w:r>
    </w:p>
    <w:p>
      <w:r>
        <w:t xml:space="preserve">internationaler Menschenrechtsschutz, Wirtschaftsvölkerrecht.</w:t>
      </w:r>
    </w:p>
    <w:p>
      <w:r>
        <w:rPr>
          <w:color w:val="555555"/>
          <w:sz w:val="17"/>
        </w:rPr>
        <w:t xml:space="preserve">Zitiervorschlag: § 1 ID211726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https://recht.nulegal.eu/gesetze/ID211726/1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