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ID211724 (Brandenburg) — Personal</w:t>
      </w:r>
    </w:p>
    <w:p>
      <w:r>
        <w:rPr>
          <w:color w:val="555555"/>
          <w:sz w:val="18"/>
        </w:rPr>
        <w:t xml:space="preserve">Gesetz zum Landesbetrieb Straßenwesen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Beamten, Angestellten und Arbeiter des Autobahnamtes, der Straßenbauämter und die für den Bereich Straßenwesen tätigen Beamten, Angestellten und Arbeiter des Landesamtes für Bauen, Verkehr und Straßenwesen werden dem Landesbetrieb Straßenwesen zugeordnet.</w:t>
      </w:r>
    </w:p>
    <w:p>
      <w:r>
        <w:rPr>
          <w:color w:val="555555"/>
          <w:sz w:val="17"/>
        </w:rPr>
        <w:t xml:space="preserve">Zitiervorschlag: § 3 ID211724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https://recht.nulegal.eu/gesetze/ID211724/3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