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ID211713 (Brandenburg)</w:t>
      </w:r>
    </w:p>
    <w:p>
      <w:r>
        <w:rPr>
          <w:color w:val="555555"/>
          <w:sz w:val="18"/>
        </w:rPr>
        <w:t xml:space="preserve">Gesetz zur Bestätigung der landesweiten Gemeindegebietsreform nach weiterer Bevölkerungsanhörung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Folgende Gebietsänderungen werden bestätigt:</w:t>
      </w:r>
    </w:p>
    <w:p>
      <w:r>
        <w:t xml:space="preserve">aus dem Vierten Gesetz zur landesweiten Gemeindegebietsreform betreffend die Landkreise Havelland, Potsdam-Mittelmark, Teltow-Fläming vom 24. März 2003 (GVBl. I S. 73)</w:t>
      </w:r>
    </w:p>
    <w:p>
      <w:r>
        <w:t xml:space="preserve">die ehemalige Gemeinde Selbelang bleibt gemäß § 2 Abs. 2 in die dem Amt Friesack angehörende Gemeinde Paulinenaue eingegliedert,</w:t>
      </w:r>
    </w:p>
    <w:p>
      <w:r>
        <w:t xml:space="preserve">die ehemalige Gemeinde Wachow bleibt gemäß § 5 Abs. 1 in die Stadt Nauen eingegliedert,</w:t>
      </w:r>
    </w:p>
    <w:p>
      <w:r>
        <w:t xml:space="preserve">die ehemaligen Gemeinden Kotzen, Kriele und Landin bleiben gemäß § 6 Abs. 2 zu der neuen Gemeinde Kotzen zusammengeschlossen,</w:t>
      </w:r>
    </w:p>
    <w:p>
      <w:r>
        <w:t xml:space="preserve">die ehemalige Gemeinde Rottstock bleibt gemäß § 12 in die Gemeinde Gräben eingegliedert,</w:t>
      </w:r>
    </w:p>
    <w:p>
      <w:r>
        <w:t xml:space="preserve">die ehemalige Gemeinde Trechwitz des Amtes Emster-Havel bleibt gemäß § 13 Abs. 2 in die Gemeinde Kloster Lehnin eingegliedert,</w:t>
      </w:r>
    </w:p>
    <w:p>
      <w:r>
        <w:t xml:space="preserve">aus dem Fünften Gesetz zur landesweiten Gemeindegebietsreform betreffend</w:t>
      </w:r>
    </w:p>
    <w:p>
      <w:r>
        <w:t xml:space="preserve">die Landkreise Barnim, Märkisch-Oderland, Oberhavel, Ostprignitz-Ruppin,</w:t>
      </w:r>
    </w:p>
    <w:p>
      <w:r>
        <w:t xml:space="preserve">Prignitz, Uckermark vom 24. März 2003 (GVBl. I S. 82), das durch Gesetz</w:t>
      </w:r>
    </w:p>
    <w:p>
      <w:r>
        <w:t xml:space="preserve">vom 1. Juli 2003 (GVBl. I S. 187) geändert worden ist,</w:t>
      </w:r>
    </w:p>
    <w:p>
      <w:r>
        <w:t xml:space="preserve">die ehemalige Gemeinde Werbig bleibt gemäß § 12 in die Stadt Seelow eingegliedert und</w:t>
      </w:r>
    </w:p>
    <w:p>
      <w:r>
        <w:t xml:space="preserve">die ehemalige Gemeinde Boberow bleibt gemäß § 25 Abs. 1 in die Gemeinde Karstädt eingegliedert und</w:t>
      </w:r>
    </w:p>
    <w:p>
      <w:r>
        <w:t xml:space="preserve">aus dem Sechsten Gesetz zur landesweiten Gemeindegebietsreform betreffend die Landkreise Dahme-Spreewald, Elbe-Elster, Oberspreewald-Lausitz, Oder-Spree, Spree-Neiße vom 24. März 2003 (GVBl. I S. 93)</w:t>
      </w:r>
    </w:p>
    <w:p>
      <w:r>
        <w:t xml:space="preserve">die ehemalige Gemeinde Pätz bleibt gemäß § 1 Abs. 2 in die Gemeinde Bestensee eingegliedert,</w:t>
      </w:r>
    </w:p>
    <w:p>
      <w:r>
        <w:t xml:space="preserve">die ehemaligen Gemeinden Kablow, Niederlehme, Senzig, Wernsdorf, Zeesen und Zernsdorf bleiben gemäß § 9 Abs. 1 in die Stadt Königs Wusterhausen eingegliedert und</w:t>
      </w:r>
    </w:p>
    <w:p>
      <w:r>
        <w:t xml:space="preserve">die ehemaligen Gemeinden Gosen und Neu Zittau bleiben gemäß § 23 Abs. 2 zu der neuen Gemeinde Gosen-Neu Zittau zusammengeschlossen.</w:t>
      </w:r>
    </w:p>
    <w:p>
      <w:r>
        <w:t xml:space="preserve">(2) Die übrigen Regelungen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vom 24. März 2003 (GVBl. I S. 73) und des Fünften</w:t>
      </w:r>
    </w:p>
    <w:p>
      <w:r>
        <w:t xml:space="preserve">Gesetzes zur landesweiten Gemeindegebietsreform betreffend die Landkreise Barnim,</w:t>
      </w:r>
    </w:p>
    <w:p>
      <w:r>
        <w:t xml:space="preserve">Märkisch-Oderland, Oberhavel, Ostprignitz-Ruppin, Prignitz, Uckermark vom</w:t>
      </w:r>
    </w:p>
    <w:p>
      <w:r>
        <w:t xml:space="preserve">24. März 2003 (GVBl. I S. 82), das durch Gesetz vom 1. Juli 2003 (GVBl.</w:t>
      </w:r>
    </w:p>
    <w:p>
      <w:r>
        <w:t xml:space="preserve">I S. 187) geändert worden ist, und des Sechsten Gesetzes zur landesweiten</w:t>
      </w:r>
    </w:p>
    <w:p>
      <w:r>
        <w:t xml:space="preserve">Gemeindegebietsreform betreffend die Landkreise Dahme-Spreewald, Elbe-Elster,</w:t>
      </w:r>
    </w:p>
    <w:p>
      <w:r>
        <w:t xml:space="preserve">Oberspreewald-Lausitz, Oder-Spree, Spree-Neiße vom 24. März 2003</w:t>
      </w:r>
    </w:p>
    <w:p>
      <w:r>
        <w:t xml:space="preserve">(GVBl. I S. 93) bleiben unberührt.</w:t>
      </w:r>
    </w:p>
    <w:p>
      <w:r>
        <w:rPr>
          <w:color w:val="555555"/>
          <w:sz w:val="17"/>
        </w:rPr>
        <w:t xml:space="preserve">Zitiervorschlag: § 1 ID211713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https://recht.nulegal.eu/gesetze/ID211713/1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