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ID211704 (Brandenburg) — Aufgaben</w:t>
      </w:r>
    </w:p>
    <w:p>
      <w:r>
        <w:rPr>
          <w:color w:val="555555"/>
          <w:sz w:val="18"/>
        </w:rPr>
        <w:t xml:space="preserve">Gesetz zur Errichtung des Landesamtes für Arbeitsschutz und zur Auflösung der Ämter für Soziales und Versorgung sowie der Ämter für Immissionsschutz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Aufgaben und Befugnisse der Ämter für Arbeitsschutz und</w:t>
      </w:r>
    </w:p>
    <w:p>
      <w:r>
        <w:t xml:space="preserve">Sicherheitstechnik und des Landesinstituts für Arbeitsschutz und</w:t>
      </w:r>
    </w:p>
    <w:p>
      <w:r>
        <w:t xml:space="preserve">Arbeitsmedizin gehen auf das Landesamt für Arbeitsschutz über.</w:t>
      </w:r>
    </w:p>
    <w:p>
      <w:r>
        <w:t xml:space="preserve">(2) Die Aufgaben und Befugnisse der Ämter für Soziales und</w:t>
      </w:r>
    </w:p>
    <w:p>
      <w:r>
        <w:t xml:space="preserve">Versorgung gehen auf das Landesamt für Soziales und Versorgung über.</w:t>
      </w:r>
    </w:p>
    <w:p>
      <w:r>
        <w:t xml:space="preserve">(3) Die Aufgaben und Befugnisse der Ämter für Immissionsschutz</w:t>
      </w:r>
    </w:p>
    <w:p>
      <w:r>
        <w:t xml:space="preserve">gehen auf das Landesumweltamt über.</w:t>
      </w:r>
    </w:p>
    <w:p>
      <w:r>
        <w:rPr>
          <w:color w:val="555555"/>
          <w:sz w:val="17"/>
        </w:rPr>
        <w:t xml:space="preserve">Zitiervorschlag: § 3 ID211704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