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ID211685 (Brandenburg) — Ortsteilbildung und Ortsrecht im Eingliederungsgebiet</w:t>
      </w:r>
    </w:p>
    <w:p>
      <w:r>
        <w:rPr>
          <w:color w:val="555555"/>
          <w:sz w:val="18"/>
        </w:rPr>
        <w:t xml:space="preserve">Gesetz zur Auflösung der Gemeinde Horno und zur Eingliederung ihres Gemeindegebietes in die Gemeinde Jänschwalde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Gebiet der Gemeinde Horno (Eingliederungsgebiet)</w:t>
      </w:r>
    </w:p>
    <w:p>
      <w:r>
        <w:t xml:space="preserve">erhält mit dem Zeitpunkt der Eingliederung in die Gemeinde</w:t>
      </w:r>
    </w:p>
    <w:p>
      <w:r>
        <w:t xml:space="preserve">Jänschwalde den besonderen Status als Ortsteil der Gemeinde</w:t>
      </w:r>
    </w:p>
    <w:p>
      <w:r>
        <w:t xml:space="preserve">Jänschwalde, solange mindestens ein Drittel der bisherigen Einwohner dort</w:t>
      </w:r>
    </w:p>
    <w:p>
      <w:r>
        <w:t xml:space="preserve">mit Hauptwohnung gemeldet ist. Maßgebend ist der vom Landesamt für</w:t>
      </w:r>
    </w:p>
    <w:p>
      <w:r>
        <w:t xml:space="preserve">Datenverarbeitung und Statistik des Landes Brandenburg ermittelte Stand der</w:t>
      </w:r>
    </w:p>
    <w:p>
      <w:r>
        <w:t xml:space="preserve">Einwohnerzahl in der Gemeinde Horno am 31. Dezember 1995. Die</w:t>
      </w:r>
    </w:p>
    <w:p>
      <w:r>
        <w:t xml:space="preserve">Kommunalaufsichtsbehörde stellt den vorzeitigen Wegfall der Voraussetzung</w:t>
      </w:r>
    </w:p>
    <w:p>
      <w:r>
        <w:t xml:space="preserve">nach Satz 1 fest.</w:t>
      </w:r>
    </w:p>
    <w:p>
      <w:r>
        <w:t xml:space="preserve">(2) Auf den Ortsteil findet im übrigen § 54 der</w:t>
      </w:r>
    </w:p>
    <w:p>
      <w:r>
        <w:t xml:space="preserve">Gemeindeordnung Anwendung.</w:t>
      </w:r>
    </w:p>
    <w:p>
      <w:r>
        <w:t xml:space="preserve">(3) Das Ortsrecht der Gemeinde Horno bleibt während des</w:t>
      </w:r>
    </w:p>
    <w:p>
      <w:r>
        <w:t xml:space="preserve">Bestehens des Ortsteils nach Absatz 1 in Kraft, solange es nicht durch</w:t>
      </w:r>
    </w:p>
    <w:p>
      <w:r>
        <w:t xml:space="preserve">Ortsrecht der Gemeinde Jänschwalde abgelöst wird.</w:t>
      </w:r>
    </w:p>
    <w:p>
      <w:r>
        <w:t xml:space="preserve">(4) Veränderungen und Maßnahmen im Geltungsbereich</w:t>
      </w:r>
    </w:p>
    <w:p>
      <w:r>
        <w:t xml:space="preserve">der Denkmalbereichsatzung der Gemeinde Horno vom 5. April 1993 bleiben auch</w:t>
      </w:r>
    </w:p>
    <w:p>
      <w:r>
        <w:t xml:space="preserve">nach Außerkrafttreten der Satzung dokumentationspflichtig; im</w:t>
      </w:r>
    </w:p>
    <w:p>
      <w:r>
        <w:t xml:space="preserve">übrigen gilt § 15 Abs. 3 des Denkmalschutzgesetzes.</w:t>
      </w:r>
    </w:p>
    <w:p>
      <w:r>
        <w:rPr>
          <w:color w:val="555555"/>
          <w:sz w:val="17"/>
        </w:rPr>
        <w:t xml:space="preserve">Zitiervorschlag: § 4 ID211685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