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ID211683 (Brandenburg) — Auflösung der Gemeinde Diepensee</w:t>
      </w:r>
    </w:p>
    <w:p>
      <w:r>
        <w:rPr>
          <w:color w:val="555555"/>
          <w:sz w:val="18"/>
        </w:rPr>
        <w:t xml:space="preserve">Gesetz über die Auflösung der Gemeinde Diepensee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amtsangehörige Gemeinde Diepensee wird ab dem Zeitpunkt</w:t>
      </w:r>
    </w:p>
    <w:p>
      <w:r>
        <w:t xml:space="preserve">aufgelöst, in dem sich drei Viertel der mit Hauptwohnsitz in der Gemeinde</w:t>
      </w:r>
    </w:p>
    <w:p>
      <w:r>
        <w:t xml:space="preserve">gemeldeten Einwohner tatsächlich umgesiedelt haben. Bis zu diesem</w:t>
      </w:r>
    </w:p>
    <w:p>
      <w:r>
        <w:t xml:space="preserve">Zeitpunkt wird sie durch die neu gebildete amtsfreie Gemeinde Schönefeld</w:t>
      </w:r>
    </w:p>
    <w:p>
      <w:r>
        <w:t xml:space="preserve">wie eine amtsangehörige Gemeinde mitverwaltet. Die Amtsordnung gilt</w:t>
      </w:r>
    </w:p>
    <w:p>
      <w:r>
        <w:t xml:space="preserve">entsprechend. Maßgebend für die Ausgangseinwohnerzahl ist der vom</w:t>
      </w:r>
    </w:p>
    <w:p>
      <w:r>
        <w:t xml:space="preserve">Landesbetrieb für Datenverarbeitung und Statistik des Landes Brandenburg</w:t>
      </w:r>
    </w:p>
    <w:p>
      <w:r>
        <w:t xml:space="preserve">am 30. Juni 2002 festgestellte Stand der Einwohnerzahl der Gemeinde. Die untere</w:t>
      </w:r>
    </w:p>
    <w:p>
      <w:r>
        <w:t xml:space="preserve">Kommunalaufsichtsbehörde stellt den Zeitpunkt nach Satz 1 fest.</w:t>
      </w:r>
    </w:p>
    <w:p>
      <w:r>
        <w:t xml:space="preserve">(2) Die Stadt Königs Wusterhausen ist Rechtsnachfolgerin der</w:t>
      </w:r>
    </w:p>
    <w:p>
      <w:r>
        <w:t xml:space="preserve">aufgelösten Gemeinde Diepensee. Das Gebiet der amtsangehörigen</w:t>
      </w:r>
    </w:p>
    <w:p>
      <w:r>
        <w:t xml:space="preserve">Gemeinde Diepensee fällt mit deren Auflösung der neuen amtsfreien</w:t>
      </w:r>
    </w:p>
    <w:p>
      <w:r>
        <w:t xml:space="preserve">Gemeinde Schönefeld zu.</w:t>
      </w:r>
    </w:p>
    <w:p>
      <w:r>
        <w:t xml:space="preserve">(3) Finanzielle Ausgleichszahlungen, die sich aus der Zuordnung des Gebietes</w:t>
      </w:r>
    </w:p>
    <w:p>
      <w:r>
        <w:t xml:space="preserve">ableiten, sind gesondert vertraglich bis zum Zeitpunkt des rechtlichen</w:t>
      </w:r>
    </w:p>
    <w:p>
      <w:r>
        <w:t xml:space="preserve">Untergangs der Gemeinde Diepensee zwischen der Gemeinde Diepensee, dem Amt</w:t>
      </w:r>
    </w:p>
    <w:p>
      <w:r>
        <w:t xml:space="preserve">Schönefeld oder der neuen amtsfreien Gemeinde Schönefeld und der</w:t>
      </w:r>
    </w:p>
    <w:p>
      <w:r>
        <w:t xml:space="preserve">Stadt Königs Wusterhausen zu regeln. Der Vertrag bedarf der Genehmigung</w:t>
      </w:r>
    </w:p>
    <w:p>
      <w:r>
        <w:t xml:space="preserve">der unteren Kommunalaufsichtsbehörde. Kommt es nicht zum</w:t>
      </w:r>
    </w:p>
    <w:p>
      <w:r>
        <w:t xml:space="preserve">Vertragsabschluss, entscheidet die oberste Kommunalaufsichtsbehörde.</w:t>
      </w:r>
    </w:p>
    <w:p>
      <w:r>
        <w:t xml:space="preserve">(4) Die Gemeinde Diepensee hat einen ehrenamtlichen Bürgermeister.</w:t>
      </w:r>
    </w:p>
    <w:p>
      <w:r>
        <w:t xml:space="preserve">(5) Wahlbehörde ist der hauptamtliche Bürgermeister der sie</w:t>
      </w:r>
    </w:p>
    <w:p>
      <w:r>
        <w:t xml:space="preserve">verwaltenden amtsfreien Gemeinde.</w:t>
      </w:r>
    </w:p>
    <w:p>
      <w:r>
        <w:t xml:space="preserve">(6) Die Vertretung der Gemeinde Diepensee kann beschließen, dass der</w:t>
      </w:r>
    </w:p>
    <w:p>
      <w:r>
        <w:t xml:space="preserve">Wahlleiter und der Wahlausschuss der neu gebildeten amtsfreien Gemeinde</w:t>
      </w:r>
    </w:p>
    <w:p>
      <w:r>
        <w:t xml:space="preserve">Schönefeld zugleich Wahlleiter und Wahlausschuss für die Gemeinde</w:t>
      </w:r>
    </w:p>
    <w:p>
      <w:r>
        <w:t xml:space="preserve">Diepensee sind.</w:t>
      </w:r>
    </w:p>
    <w:p>
      <w:r>
        <w:t xml:space="preserve">(7) Das für die Ansiedlung der Einwohner der Gemeinde Diepensee</w:t>
      </w:r>
    </w:p>
    <w:p>
      <w:r>
        <w:t xml:space="preserve">bestimmte Gebiet der Stadt Königs Wusterhausen wird Ortsteil, wenn</w:t>
      </w:r>
    </w:p>
    <w:p>
      <w:r>
        <w:t xml:space="preserve">mindestens ein Drittel der Einwohner der Gemeinde Diepensee in der Stadt</w:t>
      </w:r>
    </w:p>
    <w:p>
      <w:r>
        <w:t xml:space="preserve">Königs Wusterhausen mit Hauptwohnsitz gemeldet ist. Maßgebend ist</w:t>
      </w:r>
    </w:p>
    <w:p>
      <w:r>
        <w:t xml:space="preserve">der vom Landesbetrieb für Datenverarbeitung und Statistik des Landes</w:t>
      </w:r>
    </w:p>
    <w:p>
      <w:r>
        <w:t xml:space="preserve">Brandenburg am 30. Juni 2002 festgestellte Stand der Einwohnerzahl der Gemeinde</w:t>
      </w:r>
    </w:p>
    <w:p>
      <w:r>
        <w:t xml:space="preserve">Diepensee. Die untere Kommunalaufsichtsbehörde stellt den Zeitpunkt nach</w:t>
      </w:r>
    </w:p>
    <w:p>
      <w:r>
        <w:t xml:space="preserve">Satz 1 fest.</w:t>
      </w:r>
    </w:p>
    <w:p>
      <w:r>
        <w:t xml:space="preserve">(8) Die Gemeindevertretung und der ehrenamtliche Bürgermeister der</w:t>
      </w:r>
    </w:p>
    <w:p>
      <w:r>
        <w:t xml:space="preserve">Gemeinde Diepensee werden mit dem Zeitpunkt der Auflösung bis zum Ende der</w:t>
      </w:r>
    </w:p>
    <w:p>
      <w:r>
        <w:t xml:space="preserve">begonnenen Kommunalwahlperiode Ortsbeirat und Ortsbürgermeister des</w:t>
      </w:r>
    </w:p>
    <w:p>
      <w:r>
        <w:t xml:space="preserve">Ortsteils Diepensee. Abweichend von § 54 Abs. 2 Satz 4 der Gemeindeordnung</w:t>
      </w:r>
    </w:p>
    <w:p>
      <w:r>
        <w:t xml:space="preserve">besteht der Ortsbeirat bis zum Ablauf der Kommunalwahlperiode, die der</w:t>
      </w:r>
    </w:p>
    <w:p>
      <w:r>
        <w:t xml:space="preserve">laufenden Kommunalwahlperiode folgt, aus höchstens neun Mitgliedern.</w:t>
      </w:r>
    </w:p>
    <w:p>
      <w:r>
        <w:t xml:space="preserve">9) In einem öffentlich-rechtlichen Vertrag zwischen der Stadt</w:t>
      </w:r>
    </w:p>
    <w:p>
      <w:r>
        <w:t xml:space="preserve">Königs Wusterhausen und der Gemeinde Diepensee kann vereinbart werden,</w:t>
      </w:r>
    </w:p>
    <w:p>
      <w:r>
        <w:t xml:space="preserve">dass der Ortsbeirat abweichend von § 54 a Abs. 3 der Gemeindeordnung</w:t>
      </w:r>
    </w:p>
    <w:p>
      <w:r>
        <w:t xml:space="preserve">auch über die Verwendung der in Zusammenhang mit der Umsiedlung stehenden</w:t>
      </w:r>
    </w:p>
    <w:p>
      <w:r>
        <w:t xml:space="preserve">Finanzmittel entscheidet.</w:t>
      </w:r>
    </w:p>
    <w:p>
      <w:r>
        <w:rPr>
          <w:color w:val="555555"/>
          <w:sz w:val="17"/>
        </w:rPr>
        <w:t xml:space="preserve">Zitiervorschlag: § 1 ID211683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https://recht.nulegal.eu/gesetze/ID211683/1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